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127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22. februārī (prot. Nr. 9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(Nacionālajam veselības dienestam) finansējumu, kas nepārsniedz 2 519 496 </w:t>
      </w:r>
      <w:r w:rsidR="00000000" w:rsidRPr="00000000" w:rsidDel="00000000">
        <w:rPr>
          <w:i w:val="1"/>
          <w:rtl w:val="0"/>
        </w:rPr>
        <w:t xml:space="preserve">euro,</w:t>
      </w:r>
      <w:r w:rsidR="00000000" w:rsidRPr="00000000" w:rsidDel="00000000">
        <w:rPr>
          <w:rtl w:val="0"/>
        </w:rPr>
        <w:t xml:space="preserve"> samaksai ģimenes ārstu praksēm par ģimenes ārstu aizvietošanas nodrošināšanu laikposmā no 2022. gada 1. janvāra līdz 2022. gada 30. jūnijam.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pieprasījumus par šā rīkojuma 1. punktā minēto līdzekļu piešķiršanu no valsts budžeta programmas 02.00.00 "Līdzekļi neparedzētiem gadījumiem"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minētajām apropriācijas izmaiņām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1. punktā minēto finansējumu piešķir ģimenes ārstu valsts apmaksāto veselības aprūpes pakalpojumu sniegšanai atbilstoši Eiropas Komisijas 2011. gada 20. decembra lēmuma "Par Līguma par Eiropas Savienības darbību 106. panta 2. punkta piemērošanu valsts atbalstam attiecībā uz kompensāciju par sabiedriskajiem pakalpojumiem dažiem uzņēmumiem, kuriem uzticēts sniegt pakalpojumus ar vispārēju tautsaimniecisku nozīmi" (2012/21/ES)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22-TA-276</w:t>
    </w:r>
    <w:r>
      <w:br/>
    </w:r>
    <w:r w:rsidR="00000000" w:rsidRPr="00000000" w:rsidDel="00000000">
      <w:rPr>
        <w:rtl w:val="0"/>
      </w:rPr>
      <w:t xml:space="preserve">Izdrukāts 29.07.2026. 23.56 - 1.0.VK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22-TA-276</w:t>
    </w:r>
    <w:r>
      <w:br/>
    </w:r>
    <w:r w:rsidR="00000000" w:rsidRPr="00000000" w:rsidDel="00000000">
      <w:rPr>
        <w:rtl w:val="0"/>
      </w:rPr>
      <w:t xml:space="preserve">Izdrukāts 29.07.2026. 23.56 - 1.0.VK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rīkojuma_projekts_22-TA-276.docx</dc:title>
</cp:coreProperties>
</file>

<file path=docProps/custom.xml><?xml version="1.0" encoding="utf-8"?>
<Properties xmlns="http://schemas.openxmlformats.org/officeDocument/2006/custom-properties" xmlns:vt="http://schemas.openxmlformats.org/officeDocument/2006/docPropsVTypes"/>
</file>