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budžeta likumprojektā  iekļaujamiem prioritārajiem pasākumiem 2026., 2027. un 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panāktajām vienošanām, atbalstīt informatīvā ziņojuma 1. pielikumā ietvertos prioritāros pasākumus 2026., 2027. un 2028. gadam un pasākumus finansējuma nodrošināšanai prioritāro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prioritārie pasākumi tiek īstenoti, neveidojot jaunas amata vietas valsts pārvaldē, izņemot gadījumus, kad ir pieņemts atsevišķs Ministru kabineta lēmums.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Ministru kabineta 26. augusta sēdē noteiktajam, apstiprināt izdevumu samazinājumu 2027. gadā un turpmāk ik gadu ministrijām un citām centrālajām valsts iestādēm (turpmāk - ministrijas) atlīdzībai  saskaņā ar informatīvā ziņojuma 2. pielikumu.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ministriju iesniegtos fiskāli neitrālos pasākumus saskaņā ar informatīvā ziņojuma 3. pielikumu.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ministrijai sadarbībā ar Aizsardzības ministriju rast risinājumu neatliekamu drošības pasākumu īstenošanai - gatavību kultūras mantojuma aizsardzībai un glābšanai krīzes situācijās kultūras mantojuma iestādēs, tajā skaitā kiberdrošības stiprināšanai digitālajā jomā, finansējumu līdz 3 000 000 </w:t>
      </w:r>
      <w:r w:rsidR="00000000" w:rsidRPr="00000000" w:rsidDel="00000000">
        <w:rPr>
          <w:i w:val="1"/>
          <w:rtl w:val="0"/>
        </w:rPr>
        <w:t xml:space="preserve">euro</w:t>
      </w:r>
      <w:r w:rsidR="00000000" w:rsidRPr="00000000" w:rsidDel="00000000">
        <w:rPr>
          <w:rtl w:val="0"/>
        </w:rPr>
        <w:t xml:space="preserve"> ik gadu nodrošinot no Aizsardzības ministrijai piešķirtā finansējuma. Savstarpēji saskaņotu priekšlikumu iesniegt Finanšu ministrijai šā protokola 24. punktā noteiktajā termiņā  iekļaušanai valsts budžeta likumprojektā.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valsts ārējās sauszemes robežas uzraudzības tehnisko līdzekļu – klātbūtnes uztveršanas sistēmu un novērošanas iekārtu un ar to saistītās infrastruktūras (turpmāk – tehnoloģiskā infrastruktūra) darbību (uzturēšanu) pēc tās izbūves pabeigšanas (no 2026. gada):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ministrijai sadarbībā ar iesaistītajām institūcijām steidzamības kārtībā virzīt nepieciešamos grozījumus Latvijas Republikas valsts robežas likumā (25-TA-121) (turpmāk – likumprojekts), nosakot, ka tehnoloģiskās infrastruktūras darbību (uzturēšanu) nodrošina Valsts robežsardze, paredzot tai tiesības noslēgt ar valsts akciju sabiedrību “Latvijas valsts radio un televīzijas centrs” deleģēšanas līgumu par izbūvētās infrastruktūras uzturēšanu;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 ka finansējums, kas nepieciešams tehnoloģiskās infrastruktūras darbībai (uzturēšanai) likumprojekta normu īstenošanai 2026. gadam 4 914 180 </w:t>
      </w:r>
      <w:r w:rsidR="00000000" w:rsidRPr="00000000" w:rsidDel="00000000">
        <w:rPr>
          <w:i w:val="1"/>
          <w:rtl w:val="0"/>
        </w:rPr>
        <w:t xml:space="preserve">euro</w:t>
      </w:r>
      <w:r w:rsidR="00000000" w:rsidRPr="00000000" w:rsidDel="00000000">
        <w:rPr>
          <w:rtl w:val="0"/>
        </w:rPr>
        <w:t xml:space="preserve"> apmērā un 2027. un turpmāk ik gadu 11 198 034 </w:t>
      </w:r>
      <w:r w:rsidR="00000000" w:rsidRPr="00000000" w:rsidDel="00000000">
        <w:rPr>
          <w:i w:val="1"/>
          <w:rtl w:val="0"/>
        </w:rPr>
        <w:t xml:space="preserve">euro</w:t>
      </w:r>
      <w:r w:rsidR="00000000" w:rsidRPr="00000000" w:rsidDel="00000000">
        <w:rPr>
          <w:rtl w:val="0"/>
        </w:rPr>
        <w:t xml:space="preserve"> apmērā, tiek nodrošināts no Aizsardzības ministrijai piešķirtajiem valsts budžeta līdzekļiem, veicot uzturēšanas izdevumu transfertu attiecīgajam mērķim Iekšlietu ministrijai (Valsts robežsardzei);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likumprojekts tiek virzīts likumprojekta “Par valsts budžetu 2026. gadam un budžeta ietvaru 2026., 2027. un 2028. gadam”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Zemkopības ministrijas priekšlikumu par finansējuma pārdali no budžeta apakšprogrammas 65.10.00 “Maksājumu iestādes izdevumi Eiropas Lauksaimniecības fonda lauku attīstībai (ELFLA) projektu un pasākumu īstenošanai (2023-2027)” Eiropas Lauksaimniecības fonda lauku attīstībai pasākumu īstenošanai paredzētā valsts budžeta līdzfinansējuma, kas piešķirts saskaņā ar Ministru kabineta 2023. gada 13. janvāra protokollēmuma Nr. 2 1. § 2. punktu, uz budžeta apakšprogrammu 21.01.00 “Valsts atbalsts lauksaimniecības un lauku attīstībai” 2026., 2027., 2028., 2029. gadā 1 154 774 </w:t>
      </w:r>
      <w:r w:rsidR="00000000" w:rsidRPr="00000000" w:rsidDel="00000000">
        <w:rPr>
          <w:i w:val="1"/>
          <w:rtl w:val="0"/>
        </w:rPr>
        <w:t xml:space="preserve">euro </w:t>
      </w:r>
      <w:r w:rsidR="00000000" w:rsidRPr="00000000" w:rsidDel="00000000">
        <w:rPr>
          <w:rtl w:val="0"/>
        </w:rPr>
        <w:t xml:space="preserve">apmērā ik gadu, lai nodrošinātu finansējumu pasākumā “Atbalsts dzīvnieku līķu savākšanai, transportēšanai, pārstrādei un likvidēšanai”.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nodrošinātu šī protokollēmuma 5. punktā norādītajā pielikumā iekļauto Iekšlietu ministrijas 18. un 19. pasākumu īstenošanu, atbalstīt valsts pamatbudžeta ieņēmumu no naudas sodiem, ko uzliek Valsts robežsardze, palielināšanu 2026. gadā  un turpmāk ik gadu 50 594 </w:t>
      </w:r>
      <w:r w:rsidR="00000000" w:rsidRPr="00000000" w:rsidDel="00000000">
        <w:rPr>
          <w:i w:val="1"/>
          <w:rtl w:val="0"/>
        </w:rPr>
        <w:t xml:space="preserve">euro </w:t>
      </w:r>
      <w:r w:rsidR="00000000" w:rsidRPr="00000000" w:rsidDel="00000000">
        <w:rPr>
          <w:rtl w:val="0"/>
        </w:rPr>
        <w:t xml:space="preserve">apmērā un valsts pamatbudžeta citu ieņēmumu no valstij piekritīgās mantas realizācijas palielināšanu 2026. gadā un turpmāk ik gadu 120 950 </w:t>
      </w:r>
      <w:r w:rsidR="00000000" w:rsidRPr="00000000" w:rsidDel="00000000">
        <w:rPr>
          <w:i w:val="1"/>
          <w:rtl w:val="0"/>
        </w:rPr>
        <w:t xml:space="preserve">euro </w:t>
      </w:r>
      <w:r w:rsidR="00000000" w:rsidRPr="00000000" w:rsidDel="00000000">
        <w:rPr>
          <w:rtl w:val="0"/>
        </w:rPr>
        <w:t xml:space="preserve">apmērā. Finanšu ministrijai attiecīgi precizēt ieņēmumu prognozes 2026., 2027. un 2028.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ministrijai sagatavot un finanšu ministram iesniegt izskatīšanai Ministru kabinetā likumprojekta “Par valsts budžetu 2026. gadam un budžeta ietvaru 2026., 2027. un 2028. gadam” pavadošo likumprojektu paketē grozījumus likumā “Par akcīzes nodokli”, kas paredz: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paaugstināt straujāk likumā noteikto akcīzes nodokļa likmi alkoholisko dzērienu grupai “pārējie alkoholiskie dzērieni” (par 100 litriem absolūtā alkohola) par 15 </w:t>
      </w:r>
      <w:r w:rsidR="00000000" w:rsidRPr="00000000" w:rsidDel="00000000">
        <w:rPr>
          <w:i w:val="1"/>
          <w:rtl w:val="0"/>
        </w:rPr>
        <w:t xml:space="preserve">euro </w:t>
      </w:r>
      <w:r w:rsidR="00000000" w:rsidRPr="00000000" w:rsidDel="00000000">
        <w:rPr>
          <w:rtl w:val="0"/>
        </w:rPr>
        <w:t xml:space="preserve">2026. gada 1. martā;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paaugstināt akcīzes nodokļa likmes alkoholiskajiem dzērieniem, t.sk. alum, ar 2028. gada 1. martu;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paaugstināt straujāk akcīzes nodokļa likmes tabakas izstrādājumiem, karsējamai tabakai, tabakas lapām, elektroniskajās smēķēšanas ierīcēs izmantojamam šķidrumam, elektroniskajās smēķēšanas ierīcēs izmantojamā šķidruma sagatavošanas sastāvdaļām un tabakas aizstājējproduktiem ar 2026. gadu un 2027. gadu (izņemot cigāriem, cigarillām un elektroniskajās smēķēšanas ierīcēs izmantojamam šķidrumam, elektroniskajās smēķēšanas ierīcēs izmantojamā šķidruma sagatavošanas sastāvdaļām 2026.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paaugstināt tabakas izstrādājumiem, karsējamai tabakai, tabakas lapām, elektroniskajās smēķēšanas ierīcēs izmantojamam šķidrumam, elektroniskajās smēķēšanas ierīcēs izmantojamā šķidruma sagatavošanas sastāvdaļām un tabakas aizstājējproduktiem ar 2028. gadu;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 akcīzes nodokļa likmi bezalkoholiskajiem dzērieniem ar cukura saturu līdz 8 gramiem (neieskaitot) uz 100 mililitriem un ar cukura saturu no 8 gramiem (neieskaitot) un enerģijas dzērieniem ar 2028. gadu, kā arī ar 2028. gadu atsevišķi noteikt (izdalīt) akcīzes nodokļa likmi enerģijas dzērieniem;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precizēt akcīzes nodokļa atbrīvojumu bezalkoholiskajiem dzērieniem, kuri ir nefasēti un izgatavoti sabiedriskās ēdināšanas uzņēmumā patērēšanai uz vietas, paredzot, ka minētais izņēmums attiecas uz negāzētajiem bezalkoholiskajiem dzērieniem, kuri ir nefasēti un izgatavoti sabiedriskās ēdināšanas uzņēmumā un tirdzniecības vietā ar 2028.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samazinātās akcīzes nodokļa likmes piemērošanu naftas produktiem, kurus izmanto brīvostās un speciālajās ekonomiskajās zonās, ar 2028. gadu, nosakot, ka  naftas produktiem, kurus izmanto brīvostās un speciālajās ekonomiskajās zonās, akcīzes nodokļa likme tiek piemērota saskaņā ar likuma “Par akcīzes nodokli” 14. panta pirmo daļu;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Finanšu ministrijai sagatavot un finanšu ministram iesniegt izskatīšanai Ministru kabinetā likumprojekta “Par valsts budžetu 2026. gadam un budžeta ietvaru 2026., 2027. un 2028. gadam” pavadošo likumprojektu paketē grozījumus likumā “Par izložu un azartspēļu nodevu un nodokli”, kas paredz, sākot ar 2026.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paaugstināt azartspēļu nodokļa likmi ruletei un kāršu un kauliņu spēlei (par katru galdu) līdz 40 440 </w:t>
      </w:r>
      <w:r w:rsidR="00000000" w:rsidRPr="00000000" w:rsidDel="00000000">
        <w:rPr>
          <w:i w:val="1"/>
          <w:rtl w:val="0"/>
        </w:rPr>
        <w:t xml:space="preserve">euro </w:t>
      </w:r>
      <w:r w:rsidR="00000000" w:rsidRPr="00000000" w:rsidDel="00000000">
        <w:rPr>
          <w:rtl w:val="0"/>
        </w:rPr>
        <w:t xml:space="preserve">par kalendāro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paaugstināt azartspēļu nodokļa likmi azartspēļu automātiem (par katra azartspēļu automāta katru spēles vietu) līdz 7 440 </w:t>
      </w:r>
      <w:r w:rsidR="00000000" w:rsidRPr="00000000" w:rsidDel="00000000">
        <w:rPr>
          <w:i w:val="1"/>
          <w:rtl w:val="0"/>
        </w:rPr>
        <w:t xml:space="preserve">euro </w:t>
      </w:r>
      <w:r w:rsidR="00000000" w:rsidRPr="00000000" w:rsidDel="00000000">
        <w:rPr>
          <w:rtl w:val="0"/>
        </w:rPr>
        <w:t xml:space="preserve">par kalendāro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paaugstināt azartspēļu nodokļa likmi veiksmes spēlei pa tālruni un totalizatoram un derībām līdz 18 procentu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paaugstināt azartspēļu nodokļa likmi bingo līdz 12 procentu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 azartspēļu nodokļa likmi likuma “Par izložu un azartspēļu nodevu un nodokli” 3. panta piektajā daļā minētajam objektam (interaktīvajām azartspēlēm) līdz 15 procentu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ministrijai sagatavot un finanšu ministram iesniegt izskatīšanai Ministru kabinetā likumprojekta “Par valsts budžetu 2026. gadam un budžeta ietvaru 2026., 2027. un 2028. gadam” pavadošo likumprojektu paketē grozījumus Uzņēmumu ienākuma nodokļa likumā, kas paredz: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 ar 2028. gada 1. janvāri likuma 10. panta pirmajā daļā noteiktais par nodokļa bāzē iekļaujamiem palielinātiem procentu maksājumiem netiek attiecināts uz mērķsabiedrībām, kuras izveidotas saskaņā ar Publiskās un privātās partnerības likumu, procentu maksājumiem par Latvijā un citā Eiropas Savienības dalībvalstī vai Eiropas Ekonomikas zonas valstī emitētajiem vērtspapīriem, kas iekļauti tirdzniecībai tirdzniecības vietā, un vērtspapīrošanas sabiedrības emitētajiem vērtspapīriem, par finansējumu, kas piesaistīts ar Latvijā un citā Eiropas Savienības dalībvalstī vai Eiropas Ekonomikas zonas valstī reģistrēta un darbības atļauju saņēmuša kolektīvās finansēšanas pakalpojumu sniedzēja un licencētas ieguldījumu brokeru sabiedrības starpniecību, kā arī par aizņēmumu, kas saņemts no Latvijā un citā Eiropas Savienības dalībvalstī vai Eiropas Ekonomikas zonas valstī reģistrēta un pārvaldīta alternatīvā ieguldījumu fonda;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 ar 2026. gada 1. janvāri, nodokļa maksātājam, kura dalībnieki ir tikai fiziskās personas, sadalot peļņu dividendēs, iespēju izvēlēties piemērot alternatīvu uzņēmumu ienākuma nodokļa likmi 15 procentu apmērā, vienlaikus, paredzot iedzīvotāju ienākuma nodokļa 6 procentu apmērā ieturēšanu šādam fiziskās personas dividenžu ienākumam.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ministrijai sagatavot un finanšu ministram iesniegt izskatīšanai Ministru kabinetā likumprojekta “Par valsts budžetu 2026. gadam un budžeta ietvaru 2026., 2027. un 2028. gadam” pavadošo likumprojektu paketē grozījumus likumā “Par iedzīvotāju ienākuma nodokli”, kas paredz no 2026. gada dividendēm, kas izmaksātas, piemērojot alternatīvo uzņēmumu ienākuma nodokļa sistēmu, kas nodokļa maksātājiem, kuru dalībnieki ir tikai fiziskās personas, dos iespēju izvēlēties sadalītajai pelņai piemērot samazinātu uzņēmumu ienākuma nodokļa likmi 15% apmērā, piemērot iedzīvotāju ienākuma nodokļa likmi 6%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ministrijai, ņemot vērā šajā Ministru kabineta sēdes protokolā atbalstītos priekšlikumus, koriģēt ieņēmumu prognozes 2026., 2027. un 2028. gadam atbilstoši informatīvajā ziņojumā uzskaitīto un atbalstīto priekšlikumu fiskālajām ietekmēm un ieplānoto finansējumu budžeta resorā “74. Gadskārtējā valsts budžeta izpildes procesā pārdalāmais finansējums”.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izpildītu Ministru kabineta 2024. gada 20. augusta sēdes protokola Nr. 32 61. §  31.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ministrijai sagatavot un finanšu ministram normatīvajos aktos noteiktā kārtībā iesniegt izskatīšanai Ministru kabinetā grozījumus attiecīgajos normatīvajos aktos, lai ar 2026. gada 1. aprīli Izložu un azartspēļu uzraudzības inspekciju pievienotu Valsts ieņēmumu dienestam, iekļaušanai budžetu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Finanšu ministrijai sagatavot un finanšu ministram normatīvajos aktos noteiktā kārtībā iesniegt izskatīšanai Ministru kabinetā grozījumu Nodokļu un muitas policijas likumā, lai noteiktu, ka ar 2026. gada 1. janvāri Nodokļu un muitas policijas pārraudzību īsteno iekšlietu ministrs, iekļaušanai budžetu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Zemkopības ministrijai sagatavot un zemkopības ministram iesniegt izskatīšanai Ministru kabinetā likumprojekta “Par valsts budžetu 2026. gadam un budžeta ietvaru 2026., 2027. un 2028. gadam” pavadošo likumprojektu paketē grozījumus Pievienotās vērtības nodokļa likumā, kas paredz, ka ar 2026. gada 1. jūliju līdz 2027. gada 30. jūnijam pilotprojekta ietvaros maizes, piena, mājputnu gaļas un olu piegādēm tiek piemērota pievienotās vērtības nodokļa samazinātā likme 12 procentu apmērā. Zemkopības ministrijai sadarbībā ar Finanšu ministriju izvērtēt pilotprojekta efektivitāti, tai skaitā vērtējot šo produktu pamata cenas un patēriņa izmaiņas salīdzinājumā ar Baltijas valstīm, un iesniegt to Ministru kabinetā līdz 2027. gada 30. aprīlim.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Kultūras ministrijai sagatavot un kultūras ministram iesniegt izskatīšanai Ministru kabinetā likumprojekta “Par valsts budžetu 2026. gadam un budžeta ietvaru 2026., 2027. un 2028. gadam” pavadošo likumprojektu paketē grozījumus Pievienotās vērtības nodokļa likumā, kas paredz no 2026. gada 1. janvāra noteikt pievienotās vērtības nodokļa standarta likmi 21 procentu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grāmatu, tostarp mācību literatūras, brošūru, bukletu un tamlīdzīgu iespieddarbu, bilžu, zīmējamo un krāsojamo grāmatu bērniem, iespiestu nošu un nošu rakstu, karšu un hidrogrāfisko vai tamlīdzīgu shēmu, piegādei iespieddarba vai elektroniska izdevuma formā, tostarp grāmatu piegādei tiešsaistes režīmā vai lejupielādējot, kas  nav valsts valodā, Eiropas Savienības dalībvalstu vai kandidātvalstu, Ekonomiskās sadarbības un attīstības organizācijas valstu oficiālajās valodās;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iespieddarba vai elektroniska izdevuma formā, tostarp tiešsaistes režīmā vai lejupielādējot, izdotas preses un citu masu informācijas līdzekļu izdevumu vai publikāciju, tostarp avīžu, žurnālu, biļetenu un citu periodisko izdevumu, informācijas aģentūru paziņojumu, kas paredzēti publiskai izplatīšanai, kā arī publikāciju interneta vietnē, piegādei, kā arī to abonentmaksai, kas nav valsts valodā, Eiropas Savienības dalībvalstu vai kandidātvalstu, Ekonomiskās sadarbības un attīstības organizācijas valstu oficiālajās valodās.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Klimata un enerģētikas ministrijai sagatavot un klimata un enerģētikas ministram iesniegt izskatīšanai Ministru kabinetā grozījumu Dabas resursu nodokļa likumā, lai kompensētu dabas resursu nodokļa plāna neizpildi, iekļaušanai budžetu pavadošo likumprojektu paketē, nodrošinot papildu ieņēmumus valsts budžetā 214 000 </w:t>
      </w:r>
      <w:r w:rsidR="00000000" w:rsidRPr="00000000" w:rsidDel="00000000">
        <w:rPr>
          <w:i w:val="1"/>
          <w:rtl w:val="0"/>
        </w:rPr>
        <w:t xml:space="preserve">euro </w:t>
      </w:r>
      <w:r w:rsidR="00000000" w:rsidRPr="00000000" w:rsidDel="00000000">
        <w:rPr>
          <w:rtl w:val="0"/>
        </w:rPr>
        <w:t xml:space="preserve">2026.gadā un turpmāk ik gadu 15 652 780 </w:t>
      </w:r>
      <w:r w:rsidR="00000000" w:rsidRPr="00000000" w:rsidDel="00000000">
        <w:rPr>
          <w:i w:val="1"/>
          <w:rtl w:val="0"/>
        </w:rPr>
        <w:t xml:space="preserve">euro </w:t>
      </w:r>
      <w:r w:rsidR="00000000" w:rsidRPr="00000000" w:rsidDel="00000000">
        <w:rPr>
          <w:rtl w:val="0"/>
        </w:rPr>
        <w:t xml:space="preserve">apmērā no 2027. gada. Klimata un enerģētikas ministrijai nodrošināt papildu plānoto ieņēmumu iekasēšanu un neiekasēšanas gadījumā 2027. – 2029. gada budžeta sagatavošanas ietvaros iesniegt priekšlikumus prognozēto ieņēmumu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Atzīt par izpildītu Ministru kabineta 2025. gada 2. septembra sēdes protokola Nr.34  31.§  2.2.apakšpunktu ar tajā doto uzdevumu izvērtēt un sagatavot priekšlikumu dividenžu apmēra noteikšanai 2026.–2028. gadā attiecībā uz atsevišķām lielajām valsts kapitālsabiedrībām, un noteikt,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"Latvijas Loto" ieskaita valsts pamatbudžeta ieņēmumos dividenžu maksājumu 2026. gadā (par 2025. pārskata gadu) 100 procentu apmērā no pārskata gada peļņas, bet ne mazāk kā  9 357 760 </w:t>
      </w:r>
      <w:r w:rsidR="00000000" w:rsidRPr="00000000" w:rsidDel="00000000">
        <w:rPr>
          <w:i w:val="1"/>
          <w:rtl w:val="0"/>
        </w:rPr>
        <w:t xml:space="preserve">euro</w:t>
      </w:r>
      <w:r w:rsidR="00000000" w:rsidRPr="00000000" w:rsidDel="00000000">
        <w:rPr>
          <w:rtl w:val="0"/>
        </w:rPr>
        <w:t xml:space="preserve">, 2027. gadā (par 2026. pārskata gadu) 100 procentu apmērā no pārskata gada peļņas, bet ne mazāk kā 10 257 400 </w:t>
      </w:r>
      <w:r w:rsidR="00000000" w:rsidRPr="00000000" w:rsidDel="00000000">
        <w:rPr>
          <w:i w:val="1"/>
          <w:rtl w:val="0"/>
        </w:rPr>
        <w:t xml:space="preserve">euro </w:t>
      </w:r>
      <w:r w:rsidR="00000000" w:rsidRPr="00000000" w:rsidDel="00000000">
        <w:rPr>
          <w:rtl w:val="0"/>
        </w:rPr>
        <w:t xml:space="preserve">un 2028. gadā (par 2027. pārskata gadu) 100 procentu apmērā no pārskata gada peļņas, bet ne mazāk kā 10 516 000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"Latvijas valsts meži" ieskaita valsts pamatbudžeta ieņēmumos dividenžu maksājumu 2026. gadā (par 2025. pārskata gadu) ne mazāk kā  143 895 556 </w:t>
      </w:r>
      <w:r w:rsidR="00000000" w:rsidRPr="00000000" w:rsidDel="00000000">
        <w:rPr>
          <w:i w:val="1"/>
          <w:rtl w:val="0"/>
        </w:rPr>
        <w:t xml:space="preserve">euro</w:t>
      </w:r>
      <w:r w:rsidR="00000000" w:rsidRPr="00000000" w:rsidDel="00000000">
        <w:rPr>
          <w:rtl w:val="0"/>
        </w:rPr>
        <w:t xml:space="preserve">, 2027. gadā (par 2026. pārskata gadu) ne mazāk kā 123 335 754 </w:t>
      </w:r>
      <w:r w:rsidR="00000000" w:rsidRPr="00000000" w:rsidDel="00000000">
        <w:rPr>
          <w:i w:val="1"/>
          <w:rtl w:val="0"/>
        </w:rPr>
        <w:t xml:space="preserve">euro </w:t>
      </w:r>
      <w:r w:rsidR="00000000" w:rsidRPr="00000000" w:rsidDel="00000000">
        <w:rPr>
          <w:rtl w:val="0"/>
        </w:rPr>
        <w:t xml:space="preserve">un 2028. gadā (par 2027. pārskata gadu) ne mazāk kā 123 335 754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akciju sabiedrība "Latvenergo" ieskaita valsts pamatbudžeta ieņēmumos dividenžu maksājumu 2026. gadā (par 2025. pārskata gadu) ne mazāk kā 141 000 000 </w:t>
      </w:r>
      <w:r w:rsidR="00000000" w:rsidRPr="00000000" w:rsidDel="00000000">
        <w:rPr>
          <w:i w:val="1"/>
          <w:rtl w:val="0"/>
        </w:rPr>
        <w:t xml:space="preserve">euro</w:t>
      </w:r>
      <w:r w:rsidR="00000000" w:rsidRPr="00000000" w:rsidDel="00000000">
        <w:rPr>
          <w:rtl w:val="0"/>
        </w:rPr>
        <w:t xml:space="preserve">, 2027. gadā (par 2026. pārskata gadu) ne mazāk kā 144 000 000 </w:t>
      </w:r>
      <w:r w:rsidR="00000000" w:rsidRPr="00000000" w:rsidDel="00000000">
        <w:rPr>
          <w:i w:val="1"/>
          <w:rtl w:val="0"/>
        </w:rPr>
        <w:t xml:space="preserve">euro </w:t>
      </w:r>
      <w:r w:rsidR="00000000" w:rsidRPr="00000000" w:rsidDel="00000000">
        <w:rPr>
          <w:rtl w:val="0"/>
        </w:rPr>
        <w:t xml:space="preserve">un 2028. gadā (par 2027. pārskata gadu) ne mazāk kā 122 000 000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sabiedrība "Augstsprieguma tīkls" ieskaita valsts pamatbudžeta ieņēmumos dividenžu maksājumu 2026. gadā (par 2025. pārskata gadu) 70 procentu apmērā no pārskata gada peļņas, bet ne mazāk kā 5 716 200 </w:t>
      </w:r>
      <w:r w:rsidR="00000000" w:rsidRPr="00000000" w:rsidDel="00000000">
        <w:rPr>
          <w:i w:val="1"/>
          <w:rtl w:val="0"/>
        </w:rPr>
        <w:t xml:space="preserve">euro</w:t>
      </w:r>
      <w:r w:rsidR="00000000" w:rsidRPr="00000000" w:rsidDel="00000000">
        <w:rPr>
          <w:rtl w:val="0"/>
        </w:rPr>
        <w:t xml:space="preserve">, 2027. gadā (par 2026. pārskata gadu) 90 procentu apmērā no pārskata gada peļņas, bet ne mazāk kā 21 937 760 </w:t>
      </w:r>
      <w:r w:rsidR="00000000" w:rsidRPr="00000000" w:rsidDel="00000000">
        <w:rPr>
          <w:i w:val="1"/>
          <w:rtl w:val="0"/>
        </w:rPr>
        <w:t xml:space="preserve">euro </w:t>
      </w:r>
      <w:r w:rsidR="00000000" w:rsidRPr="00000000" w:rsidDel="00000000">
        <w:rPr>
          <w:rtl w:val="0"/>
        </w:rPr>
        <w:t xml:space="preserve">un 2028. gadā (par 2027. pārskata gadu) 90 procentu apmērā no pārskata gada peļņas, bet ne mazāk kā 23 903 904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akciju sabiedrība "Latvijas valsts radio un televīzijas centrs" ieskaita valsts pamatbudžeta ieņēmumos dividenžu maksājumu 2026. gadā (par 2025. pārskata gadu) 90 procentu apmērā no pārskata gada peļņas, bet ne mazāk kā  6 261 098 </w:t>
      </w:r>
      <w:r w:rsidR="00000000" w:rsidRPr="00000000" w:rsidDel="00000000">
        <w:rPr>
          <w:i w:val="1"/>
          <w:rtl w:val="0"/>
        </w:rPr>
        <w:t xml:space="preserve">euro</w:t>
      </w:r>
      <w:r w:rsidR="00000000" w:rsidRPr="00000000" w:rsidDel="00000000">
        <w:rPr>
          <w:rtl w:val="0"/>
        </w:rPr>
        <w:t xml:space="preserve">, 2027. gadā (par 2026. pārskata gadu) 90 procentu apmērā no pārskata gada peļņas, bet ne mazāk kā 6 315 476 </w:t>
      </w:r>
      <w:r w:rsidR="00000000" w:rsidRPr="00000000" w:rsidDel="00000000">
        <w:rPr>
          <w:i w:val="1"/>
          <w:rtl w:val="0"/>
        </w:rPr>
        <w:t xml:space="preserve">euro </w:t>
      </w:r>
      <w:r w:rsidR="00000000" w:rsidRPr="00000000" w:rsidDel="00000000">
        <w:rPr>
          <w:rtl w:val="0"/>
        </w:rPr>
        <w:t xml:space="preserve">un 2028. gadā (par 2027. pārskata gadu) 90 procentu apmērā no pārskata gada peļņas, bet ne mazāk kā 6 370 357 </w:t>
      </w:r>
      <w:r w:rsidR="00000000" w:rsidRPr="00000000" w:rsidDel="00000000">
        <w:rPr>
          <w:i w:val="1"/>
          <w:rtl w:val="0"/>
        </w:rPr>
        <w:t xml:space="preserve">euro</w:t>
      </w:r>
      <w:r w:rsidR="00000000" w:rsidRPr="00000000" w:rsidDel="00000000">
        <w:rPr>
          <w:rtl w:val="0"/>
        </w:rPr>
        <w:t xml:space="preserve">, uzņēmumu ienākuma nodokli aprēķinot un nomaksājot uzņēmumu ienākuma nodokli regulējošos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Pieņemt zināšanai, ka budžeta resora “74. Gadskārtējā valsts budžeta izpildes procesā pārdalāmais finansējums” programmā 23.00.00 “Valsts atbalsta programmas un citi valsts nozīmes pasākumi” rezervētais finansējums XXVIII Vispārējo latviešu Dziesmu un XVIII Deju svētku sagatavošanai un norisei 2027. gadam ne vairāk kā 2 459 224 </w:t>
      </w:r>
      <w:r w:rsidR="00000000" w:rsidRPr="00000000" w:rsidDel="00000000">
        <w:rPr>
          <w:i w:val="1"/>
          <w:rtl w:val="0"/>
        </w:rPr>
        <w:t xml:space="preserve">euro </w:t>
      </w:r>
      <w:r w:rsidR="00000000" w:rsidRPr="00000000" w:rsidDel="00000000">
        <w:rPr>
          <w:rtl w:val="0"/>
        </w:rPr>
        <w:t xml:space="preserve">apmērā un 2028. gadam ne vairāk kā 9 710 000 </w:t>
      </w:r>
      <w:r w:rsidR="00000000" w:rsidRPr="00000000" w:rsidDel="00000000">
        <w:rPr>
          <w:i w:val="1"/>
          <w:rtl w:val="0"/>
        </w:rPr>
        <w:t xml:space="preserve">euro </w:t>
      </w:r>
      <w:r w:rsidR="00000000" w:rsidRPr="00000000" w:rsidDel="00000000">
        <w:rPr>
          <w:rtl w:val="0"/>
        </w:rPr>
        <w:t xml:space="preserve">apmērā ir pārdalāms Kultūras ministrijai pēc tam, kad Ministru kabinetā būs pieņemts attiecīgs lēmums, pamatojot finansējumu ar detalizētiem aprēķiniem.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Noteikt, ka finansējums 2026. gadā ne vairāk kā 24 497 677 </w:t>
      </w:r>
      <w:r w:rsidR="00000000" w:rsidRPr="00000000" w:rsidDel="00000000">
        <w:rPr>
          <w:i w:val="1"/>
          <w:rtl w:val="0"/>
        </w:rPr>
        <w:t xml:space="preserve">euro </w:t>
      </w:r>
      <w:r w:rsidR="00000000" w:rsidRPr="00000000" w:rsidDel="00000000">
        <w:rPr>
          <w:rtl w:val="0"/>
        </w:rPr>
        <w:t xml:space="preserve">apmērā valsts publiskās lietošanas dzelzceļa infrastruktūras pārvaldītāja (valsts akciju sabiedrības "Latvijas dzelzceļš") finanšu līdzsvara par 2025. gadu nodrošināšanai tiek plānots budžeta resora “74. Gadskārtējā valsts budžeta izpildes procesā pārdalāmais finansējums” programmā 23.00.00 “Valsts atbalsta programmas un citi valsts nozīmes pasākumi” un finanšu ministrs minēto finansējumu pārdala Satiksmes ministrijai atbilstoši Ministru kabineta lēmumam, ja Saeimas Budžeta un finanšu (nodokļu) komisija piecu darba dienu laikā no attiecīgās informācijas saņemšanas dienas ir to izskatījusi un nav iebildusi pret apropriācijas pārdali. Finanšu ministrijai iekļaut attiecīgu pantu likumprojektā “Par valsts budžetu 2026. gadam un budžeta ietvaru 2026., 2027. un 2028.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Ministrijām, ņemot vērā Ministru kabinetā atbalstītos prioritāros pasākumus un pasākumus ieņēmumu un izdevumu izmaiņām, līdz 2025. gada 23. septembrim iesniegt Finanšu ministrijā informatīvā ziņojuma pielikumos minēto summu detalizētu atšifrējumu </w:t>
      </w:r>
      <w:r w:rsidR="00000000" w:rsidRPr="00000000" w:rsidDel="00000000">
        <w:rPr>
          <w:i w:val="1"/>
          <w:rtl w:val="0"/>
        </w:rPr>
        <w:t xml:space="preserve">euro </w:t>
      </w:r>
      <w:r w:rsidR="00000000" w:rsidRPr="00000000" w:rsidDel="00000000">
        <w:rPr>
          <w:rtl w:val="0"/>
        </w:rPr>
        <w:t xml:space="preserve">sadalījumā pa ministrijām, budžeta programmām/apakšprogrammām, prioritārajiem pasākumiem, prioritāro pasākumu kodiem, nepārsniedzot informatīvā ziņojuma pielikumos minēto finansējuma apmēru, kā arī aprēķināt un iesniegt Finanšu ministrijā maksimāli pieļaujamo valsts budžeta izdevumu kopējo apjomu 2026., 2027. un 2028. gadam. Atbildīgajām ministrijām par horizontāli skatāmiem starpnozaru prioritārajiem pasākumiem saskaņot atbalstītā finansējuma sadalījumu ar iesaistītajām ministrijām.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Finanšu ministrijai atbilstoši Ministru kabinetā apstiprinātajiem valsts budžeta bāzes izdevumiem 2026., 2027. un 2028. gadam, kā arī Ministru kabinetā pieņemtajiem lēmumiem par ieņēmumu un izdevumu pasākumiem un atbalstītajiem prioritārajiem pasākumiem, sadarbībā ar ministrijām aprēķināt maksimāli pieļaujamo valsts budžeta izdevumu apjomu 2026., 2027. un 2028. gadam un līdz 2025. gada 25. septembrim elektroniski nosūtīt ministrijām.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Finanšu ministrijas aprēķinātā un nosūtītā maksimāli pieļaujamā valsts budžeta izdevumu kopējā apjoma 2026., 2027. un 2028. gadam (2025. gada 25. septembris) līdz ministriju valsts budžeta pieprasījumu 2026., 2027. un 2028. gadam sagatavošanai un iesniegšanai Finanšu ministrijā (2025. gada 29. septembris) ministrijām neveikt izmaiņas to maksimāli pieļaujamā valsts budžeta izdevumu kopējā apjomā.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Ministrijām līdz 2025. gada 29. septembrim sagatavot un iesniegt Finanšu ministrijā valsts budžeta pieprasījumus 2026., 2027. un 2028.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Ministrijām atbilstoši Ministru kabineta 2023. gada 17. janvāra noteikumu Nr. 15 "Maksimāli pieļaujamā valsts budžeta izdevumu kopapjoma un  katrai ministrijai un citai centrālajai valsts iestādei paredzētā izdevumu kopējā apjoma noteikšanas kārtība vidējam termiņam" 2. pielikumam līdz 2025. gada 29. septembrim iesniegt Finanšu ministrijā aktualizētu un papildinātu informāciju (tai skaitā detalizētus izdevumu un citus aprēķinus un pieņēmumus, balstoties uz ko tie veikti) par atbalstītajiem prioritārajiem pasākumiem.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Ministrijām līdz 2025. gada 29. septembrim sagatavot un iesniegt Valsts kancelejā budžetu pavadošos likumprojektus (budžeta likumprojektu pakete) izskatīšanai Ministru kabineta 2025. gada 30. septembra un 7. oktobra sēdē.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Finanšu ministrijai sagatavot un iesniegt izskatīšanai Ministru kabineta 2025. gada 7. oktobra sēdē Ministru kabineta un Latvijas Pašvaldību savienības vienošanās un domstarpību protokola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Finanšu ministrijai sagatavot un iesniegt izskatīšanai Ministru kabineta 2025. gada 14. oktobra sēdē likumprojektu "Par valsts budžetu 2026. gadam un budžeta ietvaru 2026., 2027. un 2028. gadam" (ar paskaidrojumiem).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Finanšu ministrijai sagatavot un iesniegt izskatīšanai Ministru kabineta 2025. gada 14. oktobra sēdē Vispārējās valdības budžeta plāna projektu 2026.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Finanšu ministram likumprojektu "Par valsts budžetu 2026. gadam un budžeta ietvaru 2026., 2027. un 2028. gadam" (ar paskaidrojumiem, fiskālo risku deklarāciju, Fiskālās disciplīnas padomes fiskālās disciplīnas uzraudzības ziņojumu, pavadošajiem likumprojektiem (budžeta likumprojektu paketi), Ministru kabineta un Latvijas Pašvaldību savienības vienošanās un domstarpību protokolu) iesniegt Saeimā 2025. gada 15.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Finanšu ministrijai Vispārējās valdības budžeta plānu 2026. gadam iesniegt Eiropas Komisijai un Eirogrupai 2025. gada 15.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Saskaņā ar Ministru kabineta 2023. gada 22. augusta instrukcijas Nr. 4 “Instrukcija par budžeta pieprasījumu izstrādāšanas un iesniegšanas pamatprincipiem” 39. punktā noteikto Finanšu ministrijai sadarbībā ar pārējām ministrijām divu mēnešu laikā pēc tam, kad stājies spēkā valsts budžeta likums, aktualizēt valsts budžeta likumprojektam pievienotos paskaidrojumus un publicēt tos Finanšu ministrijas tīmekļvietnē.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25-TA-2218</w:t>
    </w:r>
    <w:r>
      <w:br/>
    </w:r>
    <w:r w:rsidR="00000000" w:rsidRPr="00000000" w:rsidDel="00000000">
      <w:rPr>
        <w:rtl w:val="0"/>
      </w:rPr>
      <w:t xml:space="preserve">Izdrukāts 29.07.2026. 23.57 - 1.0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mk_sēdes_protokollēmuma_projekts_25-TA-2218.docx</dc:title>
</cp:coreProperties>
</file>

<file path=docProps/custom.xml><?xml version="1.0" encoding="utf-8"?>
<Properties xmlns="http://schemas.openxmlformats.org/officeDocument/2006/custom-properties" xmlns:vt="http://schemas.openxmlformats.org/officeDocument/2006/docPropsVTypes"/>
</file>