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11. marta noteikumos Nr. 155 "Atbalsta programmas noteikumi uzņēmējdarbības zaļināšanai, atjaunīgo energoresursu izmantošanai un energoefektivitātes paaugstināšanai"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un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11. marta noteikumos Nr. 155 "Atbalsta programmas noteikumi uzņēmējdarbības zaļināšanai, atjaunīgo energoresursu izmantošanai un energoefektivitātes paaugstināšanai" (Latvijas Vēstnesis, 2025, 53.,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12.3.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 izmaksas saražotās enerģijas akumulēšanas vai uzglabāšanas iekārtu iegādei un uzstādīšanai, ja enerģijas akumulēšanas vai uzglabāšanas iekārtas kombinē ar pašpatēriņa atjaunīgās enerģijas ražošanas tehnoloģiju iegādi un uzstādīšanu vai ja akumulēšanas vai uzglabāšanas iekārtas savieno ar jau esošo pašpatēriņa atjaunīgās enerģijas iekārtu. Ja projektā atbalsts tiek sniegts saskaņā ar Komisijas regulu Nr. 651/2014, akumulēšanas aprīkojums vismaz 75 procentus no gada laikā akumulētās enerģijas akumulē no tieši pieslēgtas atjaunīgās enerģijas iekārtas;".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30.8.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 saražotās enerģijas akumulēšanas vai uzglabāšanas iekārtu iegādes un uzstādīšanas izmaksas, ja enerģijas akumulēšanas vai uzglabāšanas iekārtas kombinē ar pašpatēriņa atjaunīgās enerģijas ražošanas tehnoloģiju iegādi un uzstādīšanu vai ja akumulēšanas vai uzglabāšanas iekārtas savieno ar jau esošo pašpatēriņa atjaunīgās enerģijas ražošanas iekārtu. Ja projektā atbalsts tiek sniegts saskaņā ar Komisijas regulu Nr. 651/2014, akumulēšanas aprīkojums vismaz 75 procentus no gada laikā akumulētās enerģijas akumulē no tieši pieslēgtas atjaunīgās enerģijas iekārtas;".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projekta īstenošanas vieta ir Rīgas statistiskais reģions, Saulkrastu novads, Limbažu novads, Tukuma novads vai Ogres novads, vai Latvijas Republika, ja projektu īsteno lielais saimnieciskās darbības veicējs;".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37.1.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w:t>
      </w:r>
      <w:r w:rsidR="00000000" w:rsidRPr="00000000" w:rsidDel="00000000">
        <w:rPr>
          <w:vertAlign w:val="superscript"/>
          <w:rtl w:val="0"/>
        </w:rPr>
        <w:t xml:space="preserve">1</w:t>
      </w:r>
      <w:r w:rsidR="00000000" w:rsidRPr="00000000" w:rsidDel="00000000">
        <w:rPr>
          <w:rtl w:val="0"/>
        </w:rPr>
        <w:t xml:space="preserve"> 60 darbdienu laikā no dienas, kad uzsākta projektu pieteikumu pieņemšana, projektu pieteikums iesniedzams un atbalsts prioritāri piešķirams sīkajam (mikro), mazajam vai vidējam saimnieciskās darbības veicējam, kas projektu īsteno Saulkrastu novadā, Limbažu novadā, Tukuma novadā vai Ogres novadā. Sabiedrība "Altum" projektu pieteikumus izvērtē un piešķir finansējumu to iesniegšanas secībā. Sākot ar 61 darbdienu no dienas, kad uzsākta projektu pieteikumu pieņemšana, projekta pieteikumus var iesniegt arī Rīgas statistiskā reģiona saimnieciskās darbības veicēji un visā Latvijas Republikas teritorijā – lielie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projekta īstenošanas vieta ir Kurzemes (izņemot Tukuma novadu), Latgales, Vidzemes (izņemot Saulkrastu novadu, Limbažu novadu un Ogres novadu) un Zemgales statistiskais reģions;".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78.2.2.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"78.2.2. lielajam saimnieciskās darbības veicējam – piemērojot Komisijas regulas Nr. 651/2014 5. panta 2. punkta "c" apakšpunkta "ii" punktā norādīto metodi vai Komisijas regulas Nr. 2023/2831 4. panta 6. punkta "b" apakšpunkta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26-TA-488</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26-TA-488</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noteikumu_(grozījumu)_projekts_26-TA-488.docx</dc:title>
</cp:coreProperties>
</file>

<file path=docProps/custom.xml><?xml version="1.0" encoding="utf-8"?>
<Properties xmlns="http://schemas.openxmlformats.org/officeDocument/2006/custom-properties" xmlns:vt="http://schemas.openxmlformats.org/officeDocument/2006/docPropsVTypes"/>
</file>