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8. jūnija rīkojumā Nr. 339 "Par nekustamo īpašumu atsavināšanu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8. jūnija rīkojumā Nr. 339 "Par nekustamo īpašumu atsavināšanu projekta "Eiropas standarta platuma 1435 mm dzelzceļa līnijas izbūve "Rail Baltica" koridorā caur Igauniju, Latviju un Lietuvu" īstenošanai" (Latvijas Vēstnesis, 2023, 112.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Satiksmes ministrijai atsavināt nekustamā īpašuma "Roņi" (nekustamā īpašuma kadastra Nr. 4092 001 0393) daļu – zemes vienību (zemes vienības kadastra apzīmējums 4092 001 0613) 0,4377 ha platībā un zemes vienību (zemes vienības kadastra apzīmējums 4092 001 0614) 0,1296 ha platībā – Vecsaules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Saskaņā ar Publiskas personas mantas atsavināšanas likuma 42. panta 2.</w:t>
      </w:r>
      <w:r w:rsidR="00000000" w:rsidRPr="00000000" w:rsidDel="00000000">
        <w:rPr>
          <w:vertAlign w:val="superscript"/>
          <w:rtl w:val="0"/>
        </w:rPr>
        <w:t xml:space="preserve">6</w:t>
      </w:r>
      <w:r w:rsidR="00000000" w:rsidRPr="00000000" w:rsidDel="00000000">
        <w:rPr>
          <w:rtl w:val="0"/>
        </w:rPr>
        <w:t xml:space="preserve"> daļu, 42.</w:t>
      </w:r>
      <w:r w:rsidR="00000000" w:rsidRPr="00000000" w:rsidDel="00000000">
        <w:rPr>
          <w:vertAlign w:val="superscript"/>
          <w:rtl w:val="0"/>
        </w:rPr>
        <w:t xml:space="preserve">1 </w:t>
      </w:r>
      <w:r w:rsidR="00000000" w:rsidRPr="00000000" w:rsidDel="00000000">
        <w:rPr>
          <w:rtl w:val="0"/>
        </w:rPr>
        <w:t xml:space="preserve">un 43. pantu pārņemt bez atlīdzības valsts īpašumā un nodot Satiksmes ministrijas valdījumā Bauskas novada pašvaldībai piekrītošo nekustamo īpašumu "Šimkevici" (nekustamā īpašuma kadastra Nr. 4092 001 0395) – zemes vienību (zemes vienības kadastra apzīmējums 4092 001 0595) 0,6165 ha platībā – Vecsaules pagastā, Bauskas novadā, un atļaut Satiksmes ministrijai saskaņā ar Sabiedrības vajadzībām nepieciešamā nekustamā īpašuma atsavināšanas likuma 26. panta pirmās daļas 3. punktu un Publiskas personas mantas atsavināšanas likuma 38. panta pirmo un trešo daļu to atsavināt, izmantojot kā kompensāciju par šā rīkojuma 1. punktā minētā nekustamā īpašuma daļas atsavināšanu."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23-TA-3253</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23-TA-3253</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rīkojuma_(grozījumu)_projekts_23-TA-3253.docx</dc:title>
</cp:coreProperties>
</file>

<file path=docProps/custom.xml><?xml version="1.0" encoding="utf-8"?>
<Properties xmlns="http://schemas.openxmlformats.org/officeDocument/2006/custom-properties" xmlns:vt="http://schemas.openxmlformats.org/officeDocument/2006/docPropsVTypes"/>
</file>