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Ieslodzījuma vietu pārvaldes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(Latvijas Republikas Saeimas un Ministru Kabineta Ziņotājs, Latvijas Vēstnesis, 2002, 23. nr.; 2003, 13. nr.; 2004, 24. nr.; 2006, 14. nr.; Latvijas Vēstnesis, 2014, 257. nr.; 2015, 118. nr.; 2020, 110.A nr.; 2021, 97. nr.; 2024, 52. nr; 2025, 76.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Izteikt 4.panta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Amatpersona ir persona, kura ieņem amatu Pārvaldē un kurai piešķirta speciālā dienesta pakāpe. Amatpersonas tiesisko statusu, tiesības, pienākumus nosaka šis likums un Iekšlietu ministrijas sistēmas iestāžu un Ieslodzījuma vietu pārvaldes amatpersonu ar speciālajām dienesta pakāpēm dienesta gaitas likums."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Papildināt IV nodaļu "Amatpersonas tiesības un pienākumi" ar 24.</w:t>
      </w:r>
      <w:r w:rsidR="00000000" w:rsidRPr="00000000" w:rsidDel="00000000">
        <w:rPr>
          <w:vertAlign w:val="superscript"/>
          <w:rtl w:val="0"/>
        </w:rPr>
        <w:t xml:space="preserve">6</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24.</w:t>
      </w:r>
      <w:r w:rsidR="00000000" w:rsidRPr="00000000" w:rsidDel="00000000">
        <w:rPr>
          <w:b w:val="1"/>
          <w:vertAlign w:val="superscript"/>
          <w:rtl w:val="0"/>
        </w:rPr>
        <w:t xml:space="preserve">6</w:t>
      </w:r>
      <w:r w:rsidR="00000000" w:rsidRPr="00000000" w:rsidDel="00000000">
        <w:rPr>
          <w:rtl w:val="0"/>
        </w:rPr>
        <w:t xml:space="preserve"> </w:t>
      </w:r>
      <w:r w:rsidR="00000000" w:rsidRPr="00000000" w:rsidDel="00000000">
        <w:rPr>
          <w:b w:val="1"/>
          <w:rtl w:val="0"/>
        </w:rPr>
        <w:t xml:space="preserve">pants. Amatpersonas pienākums sniegt informāciju Valsts ieņēmumu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veicinātu nodokļu maksātāju labprātīgu nodokļu nomaksu, Pārvaldes priekšnieka noteikta amatpersona līdz katra gada 1. februārim iesniedz Valsts ieņēmumu dienestam informāciju par ieslodzīto un bijušo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Pārvaldes Valsts kasē atvērtajā deponēto līdzekļu kontā (turpmāk – konts) iepriekšējā gada kopējā debeta vai kredīta apgrozījuma summa, kas attiecināma uz ieslodzīto vai bijušo ieslodzīto, atbilst likuma "Par nodokļiem un nodevām" 22.</w:t>
      </w:r>
      <w:r w:rsidR="00000000" w:rsidRPr="00000000" w:rsidDel="00000000">
        <w:rPr>
          <w:vertAlign w:val="superscript"/>
          <w:rtl w:val="0"/>
        </w:rPr>
        <w:t xml:space="preserve">3</w:t>
      </w:r>
      <w:r w:rsidR="00000000" w:rsidRPr="00000000" w:rsidDel="00000000">
        <w:rPr>
          <w:rtl w:val="0"/>
        </w:rPr>
        <w:t xml:space="preserve"> panta pirmajā daļā minētajai fiziskās personas kontu apgrozījumu summai;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kontā iepriekšējā gadā ieskaitītās skaidrās naudas kopējā summa, kas attiecināma uz ieslodzīto vai bijušo ieslodzīto, atbilst likuma "Par nodokļiem un nodevām" 22.</w:t>
      </w:r>
      <w:r w:rsidR="00000000" w:rsidRPr="00000000" w:rsidDel="00000000">
        <w:rPr>
          <w:vertAlign w:val="superscript"/>
          <w:rtl w:val="0"/>
        </w:rPr>
        <w:t xml:space="preserve">3</w:t>
      </w:r>
      <w:r w:rsidR="00000000" w:rsidRPr="00000000" w:rsidDel="00000000">
        <w:rPr>
          <w:rtl w:val="0"/>
        </w:rPr>
        <w:t xml:space="preserve"> panta pirmajā daļā minētajai fiziskās personas kontā ieskaitītās skaidrās naudas kopējai summai;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ieslodzītajam un bijušam ieslodzītajam adresētie kontā iepriekšējā taksācijas gada laikā no fiziskās personas saņemtie naudas pārvedumi (dāvanas) pārsniedz likumā "Par iedzīvotāju ienākuma nodokli" 9. panta pirmās daļas 35. punkta b apakšpunktā noteikto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Sniedzot informāciju šā panta pirmās daļas 1. punktā minētajā gadījumā, norāda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ieslodzītā vai bijušā ieslodzītā vārdu, uzvārdu un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konta atlikuma summu iepriekšējā kalendāra gada pēdējās dienas beigās;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konta kopējo debeta apgrozījuma summu iepriekšējā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konta kopējo kredīta apgrozījuma summu iepriekšējā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Sniedzot informāciju šā panta pirmās daļas 2. punktā minētajā gadījumā, norāda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ieslodzītā vai bijušā ieslodzītā vārdu, uzvārdu un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kontā ieskaitītās skaidrās naudas kopējo summu euro iepriekšējā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Sniedzot informāciju šā panta pirmās daļas 3. punktā minētajā gadījumā, norāda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ieslodzītā vai bijušā ieslodzītā vārdu, uzvārdu,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fiziskās personas, no kuras saņemts naudas pārvedums (dāvana), vārdu, uzvārdu,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šīs daļas 2. punktā minētās fiziskās personas iepriekšējā taksācijas gadā saņemto naudas pārvedumu summu.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atklātu un novērstu likumpārkāpumus, kuru rezultātā samazināts budžetā iemaksājamā nodokļa apmērs vai palielināts no budžeta atmaksājamā nodokļa apmērs, Pārvaldes priekšnieka noteikta amatpersona, konstatējot aizdomīgu darījumu Noziedzīgi iegūtu līdzekļu legalizācijas un terorisma un proliferācijas finansēšanas novēršanas likuma izpratnē, nekavējoties ziņo arī Valsts ieņēmumu dienestam par ieslodzītā vai bijušā ieslodzītā aizdomīgu darījumu, kas rada aizdomas, ka tajā iesaistītie līdzekļi ir tieši vai netieši iegūti noziedzīga nodarījuma valsts ieņēmumu jomā rezultātā. Pārvaldei tiek piemēroti likumā “Par nodokļiem un nodevām” noteiktie Noziedzīgi iegūtu līdzekļu legalizācijas un terorisma un proliferācijas finansēšanas novēršanas likuma subjektiem paredzētie tiesiskās aizsardzības mehānismi saistībā ar ziņošanu par aizdomīgiem darījumiem valsts ieņēmumu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atklātu un novērstu likumpārkāpumus, kuru rezultātā samazināts budžetā iemaksājamā nodokļa apmērs vai palielināts no budžeta atmaksājamā nodokļa apmērs, Pārvaldes priekšnieka noteikta amatpersona reizi nedēļā iesniedz Valsts ieņēmumu dienestam informāciju par ieslodzīto vai bijušo ieslodzīto, kas iepriekšējā periodā veicis skaidras naudas darījumu, ja darījums atbilst  normatīvajos aktos par aizdomīgu darījumu ziņojumu un sliekšņa deklarācijas iesniegšanas kārtību un saturu noteiktajiem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Sniedzot informāciju šā panta sestajā daļai minētajā gadījumā, norāda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ieslodzītā vai bijušā ieslodzītā vārdu, uzvārdu, personas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skaidrā naudā veikto darījumu kopējo summu.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nodrošinātu šajā pantā minētās informācijas sniegšanu Valsts ieņēmumu dienestam, ieslodzītajam adresētu naudas pārvedumu, kas nav identificējams (nav norādīts naudas nosūtītāja vārds, uzvārds, personas kods), tiek atgriezts naudas nosūtītājam.”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3.</w:t>
      </w:r>
      <w:r w:rsidR="00000000" w:rsidRPr="00000000" w:rsidDel="00000000">
        <w:rPr>
          <w:rtl w:val="0"/>
        </w:rPr>
        <w:t xml:space="preserve"> </w:t>
      </w:r>
      <w:r w:rsidR="00000000" w:rsidRPr="00000000" w:rsidDel="00000000">
        <w:rPr>
          <w:rtl w:val="0"/>
        </w:rPr>
        <w:t xml:space="preserve">Papildināt likumu ar jaunu IX un X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IX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Ieslodzīto informācijas sistēma un informācijas apstrāde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34. pants.  Ieslodzīto informācijas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Ieslodzīto informācijas sistēma ir valsts informācijas sistēma (turpmāk – Sistēma), kuras pārzinis un turētājs ir Pārvalde. Sistēmas darbības mērķis ir nodrošināt Pārvaldes funkciju īstenošanu apcietinājuma un brīvības atņemšanas soda izpildes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personāls Sistēmā apstrādā informāciju ar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izpildīt piespriesto brīvības atņemšanas sodu vai piemēroto apcietinājumu;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notiesātās personas resocializāciju un apcietinātās personas sociālo rehabilitāciju;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ieslodzīto garīgo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ieslodzīto veselības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nodrošināt ieslodzīto uzraudzības, apsardzes un drošības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nodrošināt sadzīves un komunālo pakalpojumu sniegšanu ieslodzītajiem;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izpildīt saistības pret bijušo ieslodzīto pēc viņa atbrīvošanas no ieslodzījuma vietas;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pārbaudīt ieslodzīto personu datus vēlēšanu, referendumu vai tautas nobalsošanas ierosināšanas, organizēšanas vai norises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koordinēt pētniecības darbu Pārvaldē, veikt vai organizēt pētījumu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Sistēmā apstrādā arī Pārvaldes iekšējās lietošanas informāciju dokumentu pārvaldības un informācijas aprites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Sistēmā iekļauj brīvības atņemšanas soda vai apcietinājuma izpildes ietvaros veicamo uzdevumu īstenošanai nepieciešamo informāciju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bijušo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personu, kura ar tiesas spriedumu ir notiesāta ar brīvības atņemšanas sodu, kas jāizcieš brīvības atņemšanas iestādē, vai ar arestu, vai personu, kurai ar tiesas lēmumu vai ar prokurora priekšrakstu par sodu noteiktais sods aizstāts ar brīvības atņemšanu, ja šāda persona vēl neatrodas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ieslodzītā likumisko pārstāvi, laulāto, radinieku, partneri, pilnvaroto pārstāvi vai citu personu, kuru ieslodzītais norādījis;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bērnu, kurš kopā ar māti uzturas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personu, kura ierodas ieslodzījuma vietā profesionālo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personu, kura apmeklē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komersantu, kas nodarbina ieslodzītos ieslodzījuma vietas teritorijā, un tā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Pārvaldes personālu un brīvprātīgā darba veicējiem (turpmāk – brīvprātīgie);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citu fizisko personu, citas institūcijas vai juridiskās personas pārstāvi šā likuma 2.pantā minēto Pārvaldes funkciju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Sistēmā iekļaujamo informāciju, tās apjomu, apstrādājamo personas datu veidus, to apstrādes noteikumus un kārtību, glabāšanas termiņus un piekļuves noteikumus, Sistēmas auditācijas pierakstu uzglabāšanas nosacījumus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institūcijas, kurām ir pienākums nodot informāciju Sistēmai un nododamo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institūcijas, kurām valsts pārvaldes funkciju un uzdevumu izpildes nodrošināšanai ir tiesības saņemt un izmantot informāciju no Sistēmas, institūcijām un personām izsniedzamo datu apjomu, informācijas pieprasīšanas un saņemšanas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Sistēma atbilstoši e-lietas platformas koplietošanas funkcionalitātei nodrošina informācijas automatizētu apmaiņu starp e-lietas koplietošanas risinājumu platformas likumā minētajos procesos iesaistītajām iestādēm un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Sistēmā iekļautā informācija ir ierobežotas pieejamības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citu institūciju informācijas sistēmas tehniski nenodrošina informācijas apmaiņu ar Sistēmu elektroniskā formā, Pārvaldei ir tiesības informāciju saņemt un nodot, izmantojot citas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35. pants. E-lietas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nodrošinot savu noteikto funkciju izpildi, informāciju var nodot un saņemt, izmantojot e-lietas koplietošanas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36. pants. Datu subjekta piekļuves tiesību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Pārvalde nenodrošina ieslodzītā piekļuves tiesības saviem personas datiem, ko iegūst un apstrādā risku un vajadzību izvērtēšanas procesā, atlases dalībai resocializācijas programmai procesā, kā arī informācijai un personas datiem, kas var apdraudēt drošību ieslodzījuma vietā, ieslodzītā vai citu personu drošību, veselību vai dzīvību.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personas datus apstrādā pētniecības nolūkos, kas norādīti šī likuma 9. panta otrajā daļā, datu subjekta tiesības piekļūt saviem personas datiem, tiesības labot personas datus, tiesības ierobežot personas datu apstrādi un tiesības iebilst pret personas datu apstrādi var tikt ierobežotas, ciktāl tās var neļaut vai būtiski traucēt konkrēto nolūku sasniegšanu un atkāpes ir vajadzīgas šī nolūka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37. pants. Ieslodzītā īpašu kategoriju personas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apcietinājuma un brīvības atņemšanas soda izpildi, notiesāto resocializāciju, apcietināto sociālo rehabilitāciju, garīgo aprūpi, kā arī veselības aprūpi, Pārvalde Sistēmā apstrādā ieslodzītā veselības datus, personas datus, kas atklāj ieslodzītā reliģisko vai filozofisko pārliecību, politiskos uzskatus, datus par ieslodzītā dzimumdzīvi un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X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Brīvprātīgais darbs un tā norises kārtība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38. pants. Brīvprātīgais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Brīvprātīgo ieslodzījuma vietā var iesaistīt pasākumos, kas attiecas uz ieslodzīto: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izglītības un darba prasmju attīstīšanu un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lietderīgu brīvā laika pavadīšanu un brīvā laika pavadīšanas pasākumu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sniegšanu atkarību pārvarēšanas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ģimenes saišu stiprināšanas pasākumu organizēšanu un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sociālo jautājumu risināšanu.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Brīvprātīgo neiesaista notiesāto riska un vajadzību novērtēšanā un sociālās uzvedības korekcijas nodrošināšanas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 brīvprātīgais saņem kompensāciju par izdevumiem, kas radušies brīvprātīgā darba veikšanas laikā, un izdevumu kompensācijas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Brīvprātīgajam, kurš brīvprātīgo darbu veic ieslodzījuma vietā, kurās atrodas nepilngadīgas personas, vai pasākumos, kuros piedalās nepilngadīgas personas, jāatbilst normatīvo aktu prasībām bērnu tiesību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Pārvaldes un brīvprātīgā tiesiskās attiecības nosaka šis likums un Brīvprātīgā darba 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39. pants. Brīvprātīgo atlases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šā likuma 38. pantā minēto brīvprātīgo var būt persona, kura: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ir izteikusi vēlēšanos būt par brīvprātīgo;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ir sasniegusi 18 gadu vecumu un kurai nav nodibināta aizgādnība;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prot valsts valodu;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ieslodzītais;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sodīta par tīšu smagu vai sevišķi smagu noziegumu — neatkarīgi no sodāmības dzēšanas vai noņemšanas, izņemot gadījumu, ja pēc sodāmības dzēšanas vai noņemšanas Pārvalde ir izvērtējusi, vai tas nekaitē sabiedrības interesēm, un ir atļāvusi šai personai veikt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Pārvaldes priekšnieks var noteikt prasības attiecībā uz brīvprātīgo profesionālo kvalifikāciju un personīgajām īpašībām, ja tas nepieciešams noteiktu brīvprātīga darba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40. pants. Brīvprātīgā tiesības un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Brīvprātīgajam ir tiesības saņemt līgumā par brīvprātīgo darbu noteikto uzdevumu izpildei nepieciešamo informāciju un atbalstu no Pārvaldes personāla.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Brīvprātīgajam ir šādi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iepazīties ar Pārvaldes iekšējiem normatīvajiem aktiem, kas attiecas uz tā darbības jomu, ievērot šos normatīvos aktus, kā arī ētikas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godprātīgi, ievērojot paredzētos termiņus, pildīt noslēgto līgumu par brīvprātīgo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piedalīties Pārvaldes organizētajās mācībās vai citās kvalifikācijas celšanas mācībās saistībā ar savu darbības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41. pants. Nevalstisko organizāciju darbība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Biedrībai, nodibinājumam un sociālajam uzņēmumam ir tiesības organizēt brīvprātīgo darbu ieslodzījuma vietā šā likuma 38. panta pirmajā daļā minētajās jomās, ja Pārvaldes priekšnieks ar biedrību, nodibinājumu vai sociālo uzņēmumu ir noslēdzis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Biedrībām, nodibinājumiem un sociālajiem uzņēmumiem, kuri vēlas iesaistīties šajā likumā minētajā brīvprātīgo darbā, ir jāiesniedz motivēts iesniegums Pārvaldes priekšniekam un jāatbilst šādiem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nevainojama reputācija;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biedrības, nodibinājuma un sociālā uzņēmuma pārstāvji, kas apmeklēs ieslodzījuma vietas, atbilst šā likuma 39. pantā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4.</w:t>
      </w:r>
      <w:r w:rsidR="00000000" w:rsidRPr="00000000" w:rsidDel="00000000">
        <w:rPr>
          <w:rtl w:val="0"/>
        </w:rPr>
        <w:t xml:space="preserve"> </w:t>
      </w:r>
      <w:r w:rsidR="00000000" w:rsidRPr="00000000" w:rsidDel="00000000">
        <w:rPr>
          <w:rtl w:val="0"/>
        </w:rPr>
        <w:t xml:space="preserve">4. Papildināt pārejas noteikumus ar 10.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Ministru kabinets līdz 2026. gada 1. jūlijam  izdod šā likuma 34. panta piektajā daļā un 38. panta trešajā daļā minētos Ministru kabineta noteikumus.”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25-TA-377</w:t>
    </w:r>
    <w:r>
      <w:br/>
    </w:r>
    <w:r w:rsidR="00000000" w:rsidRPr="00000000" w:rsidDel="00000000">
      <w:rPr>
        <w:rtl w:val="0"/>
      </w:rPr>
      <w:t xml:space="preserve">Izdrukāts 29.07.2026. 22.37 - 4.0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25-TA-377</w:t>
    </w:r>
    <w:r>
      <w:br/>
    </w:r>
    <w:r w:rsidR="00000000" w:rsidRPr="00000000" w:rsidDel="00000000">
      <w:rPr>
        <w:rtl w:val="0"/>
      </w:rPr>
      <w:t xml:space="preserve">Izdrukāts 29.07.2026. 22.37 - 4.0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likumprojekts_(grozījumi)_25-TA-377.docx</dc:title>
</cp:coreProperties>
</file>

<file path=docProps/custom.xml><?xml version="1.0" encoding="utf-8"?>
<Properties xmlns="http://schemas.openxmlformats.org/officeDocument/2006/custom-properties" xmlns:vt="http://schemas.openxmlformats.org/officeDocument/2006/docPropsVTypes"/>
</file>