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 decembrī (prot. Nr. 78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9. oktobra rīkojumā Nr. 720 "Par ārkārtējās situācijas izsludināšanu" (Latvijas Vēstnesis, 2021, 195A., 198A., 203A., 208A., 214A., 219A., 227A., 229A.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Ārkārtējās situācijas laikā ir piemērojami normatīvie akti Covid-19 infekcijas izplatības un seku pārvarēšanas jomā, izņemot Ministru kabineta 2021. gada 28. septembra noteikumu Nr. 662 "Epidemioloģiskās drošības pasākumi Covid-19 infekcijas izplatības ierobežošanai" 8. punktu, 17.5. apakšpunktu, 23., 24., 25., 26., 27., 28., 29., 30., 31., 32., 33., 34., 36., 52., 179., 194., 329., 331. un 335. punktu, 3.1., 3.2., 3.3. un 3.4.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"5.15.2. ārtelpās epidemioloģiski drošā un nedrošā vidē,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5.16.</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 ielu tirdzniecības organizators ielu tirdzniecības organizēšanas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1. nodrošina darbību epidemioloģiski drošā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2. nodrošina vismaz divu metru attālumu starp tirdzniecības vietām un katras tirdzniecības vietas apmeklētājiem iespēju ievērot vismaz divu metru distanci;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3. kontrolē un regulē apmeklētāju plūsmu, lai nodrošinātu brīvu apmeklētāju pārvietošanos ejās un novērstu apmeklētāju pastiprinātu pulcēšanos (drūzmēšanos), tai skaitā nodrošina, ka starp tirdzniecības vietām un apmeklētāju rindām dažādās tirdzniecības vietās ir ievērota vismaz divu metru distance;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4. nerīko izklaides pasākumus (piemēram, tematiskus svētkus, atrakcijas, muzikālus priekšnesumus), izņemot tematiskas izstādes, ja tiek nodrošināta divu metru distances ievērošana starp individuāliem apmeklētājiem vai dažādu mājsaimniecību locekļiem;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5. nodrošina fizisku ielu tirdzniecības vietas norobežošanu un vakcinācijas vai pārslimošanas sertifikātu verifikāciju apmeklētājiem pie ieejas ielu tirdzniecības vietas teritorijā, lai novērstu epidemioloģiski drošās vides nosacījumiem neatbilstošu personu iekļūšanu ielu tirdzniecības vietā, kā arī kontrolētu dalībnieku plūsmu un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6. vienam apmeklētājam nodrošina ne mazāk kā 10 m</w:t>
      </w:r>
      <w:r w:rsidR="00000000" w:rsidRPr="00000000" w:rsidDel="00000000">
        <w:rPr>
          <w:vertAlign w:val="superscript"/>
          <w:rtl w:val="0"/>
        </w:rPr>
        <w:t xml:space="preserve">2</w:t>
      </w:r>
      <w:r w:rsidR="00000000" w:rsidRPr="00000000" w:rsidDel="00000000">
        <w:rPr>
          <w:rtl w:val="0"/>
        </w:rPr>
        <w:t xml:space="preserve"> no ielu tirdzniecības vietas teritorijas platības;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7. nodrošina, ka sabiedriskās ēdināšanas pakalpojumi tiek sniegti, ievērojot šā rīkojuma  5.22. apakšpunktā minētās epidemioloģiskās drošības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8. norīko atbildīgo personu, kas atrodas ielu tirdzniecības vietā un organizē normatīvajos aktos minēto epidemioloģiskās drošības pasākumu īstenošanu. Informāciju par atbildīgo personu izvieto labi redzamā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9. izstrādā un dokumentē iekšējās kontroles sistēmu epidemioloģiskās drošības pasākumu īstenošanai, kurā apraksta procedūru: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9.1. kā tiek nodrošināta fiziskās distancēšanās ievērošana un novērsta pastiprināta apmeklētāju pulcēšanās (drūzmēšanās);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9.2. kā tiek kontrolēta sadarbspējīgu sertifikātu esība tirdzniecības dalībniekiem un apmeklētājiem;"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"5.28. izglītības un sporta jomā ievēro izglītības un mācību procesa norises epidemioloģiskās drošības nosacījumus atbilstoši Ministru kabineta 2021. gada 28. septembra noteikumu Nr. 662 "Epidemioloģiskās drošības pasākumi Covid-19 infekcijas izplatības ierobežošanai" 3.8. apakšnodaļai, ja vien šā rīkojuma 5.30., 5.31., 5.32., 5.32.</w:t>
      </w:r>
      <w:r w:rsidR="00000000" w:rsidRPr="00000000" w:rsidDel="00000000">
        <w:rPr>
          <w:vertAlign w:val="superscript"/>
          <w:rtl w:val="0"/>
        </w:rPr>
        <w:t xml:space="preserve">1</w:t>
      </w:r>
      <w:r w:rsidR="00000000" w:rsidRPr="00000000" w:rsidDel="00000000">
        <w:rPr>
          <w:rtl w:val="0"/>
        </w:rPr>
        <w:t xml:space="preserve">, 5.33., 5.34., 5.35., 5.36., 5.36.</w:t>
      </w:r>
      <w:r w:rsidR="00000000" w:rsidRPr="00000000" w:rsidDel="00000000">
        <w:rPr>
          <w:vertAlign w:val="superscript"/>
          <w:rtl w:val="0"/>
        </w:rPr>
        <w:t xml:space="preserve">1</w:t>
      </w:r>
      <w:r w:rsidR="00000000" w:rsidRPr="00000000" w:rsidDel="00000000">
        <w:rPr>
          <w:rtl w:val="0"/>
        </w:rPr>
        <w:t xml:space="preserve">, 5.36.</w:t>
      </w:r>
      <w:r w:rsidR="00000000" w:rsidRPr="00000000" w:rsidDel="00000000">
        <w:rPr>
          <w:vertAlign w:val="superscript"/>
          <w:rtl w:val="0"/>
        </w:rPr>
        <w:t xml:space="preserve">2</w:t>
      </w:r>
      <w:r w:rsidR="00000000" w:rsidRPr="00000000" w:rsidDel="00000000">
        <w:rPr>
          <w:rtl w:val="0"/>
        </w:rPr>
        <w:t xml:space="preserve">, 5.36.</w:t>
      </w:r>
      <w:r w:rsidR="00000000" w:rsidRPr="00000000" w:rsidDel="00000000">
        <w:rPr>
          <w:vertAlign w:val="superscript"/>
          <w:rtl w:val="0"/>
        </w:rPr>
        <w:t xml:space="preserve">3</w:t>
      </w:r>
      <w:r w:rsidR="00000000" w:rsidRPr="00000000" w:rsidDel="00000000">
        <w:rPr>
          <w:rtl w:val="0"/>
        </w:rPr>
        <w:t xml:space="preserve">, 5.37., 5.37.</w:t>
      </w:r>
      <w:r w:rsidR="00000000" w:rsidRPr="00000000" w:rsidDel="00000000">
        <w:rPr>
          <w:vertAlign w:val="superscript"/>
          <w:rtl w:val="0"/>
        </w:rPr>
        <w:t xml:space="preserve">1</w:t>
      </w:r>
      <w:r w:rsidR="00000000" w:rsidRPr="00000000" w:rsidDel="00000000">
        <w:rPr>
          <w:rtl w:val="0"/>
        </w:rPr>
        <w:t xml:space="preserve">, 5.38., 5.39., 5.40., 5.41., 5.42., 5.43., 5.44., 5.45., 5.45.</w:t>
      </w:r>
      <w:r w:rsidR="00000000" w:rsidRPr="00000000" w:rsidDel="00000000">
        <w:rPr>
          <w:vertAlign w:val="superscript"/>
          <w:rtl w:val="0"/>
        </w:rPr>
        <w:t xml:space="preserve">1</w:t>
      </w:r>
      <w:r w:rsidR="00000000" w:rsidRPr="00000000" w:rsidDel="00000000">
        <w:rPr>
          <w:rtl w:val="0"/>
        </w:rPr>
        <w:t xml:space="preserve">, 5.46. un 5.54. apakšpunktā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5.32.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 interešu izglītības un profesionālās ievirzes izglītības programmas (izņemot šā rīkojuma 5.36.</w:t>
      </w:r>
      <w:r w:rsidR="00000000" w:rsidRPr="00000000" w:rsidDel="00000000">
        <w:rPr>
          <w:vertAlign w:val="superscript"/>
          <w:rtl w:val="0"/>
        </w:rPr>
        <w:t xml:space="preserve">3</w:t>
      </w:r>
      <w:r w:rsidR="00000000" w:rsidRPr="00000000" w:rsidDel="00000000">
        <w:rPr>
          <w:rtl w:val="0"/>
        </w:rPr>
        <w:t xml:space="preserve"> apakšpunktā minētās) īsteno,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1. iekštelpās katram izglītojamam ir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2. 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bet, ja tas nav iespējams, vismaz 15 minūtes astronomiskās stundas ietvaros nodrošina svaiga gaisa pieplūdi telpai;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3. izglītojamo skaits vienā grupā nepārsniedz 20 personas, izņemot šā rīkojuma 5.33.1.2. apakšpunktā minēto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4. izglītojamie ir veikuši rutīnas skrīninga testu (lai piedalītos, nav jāuzrāda apliecinājums par negatīvu testa rezultātu). Līdz 2021. gada 21. decembrim izglītojamie, kuri nav vakcinēti vai pārslimojuši Covid-19, lai piedalītos interešu izglītības un profesionālās ievirzes izglītības programmas apguvē, uzrāda apliecinājumu (papīra vai digitālā formā) par negatīvu Covid-19 testa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 interešu izglītības un profesionālās ievirzes izglītības programmas apguve: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 izglītojamiem, kas nav pilnībā vakcinēti vai pārslimojuši Covid-19, notiek attālināti vai klātienē, ja izglītojamie formālajā izglītībā veikuši rutīnas skrīninga testu: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5.33.1.1. individuāli (izņemot izglītojamos, kuri dzīvo vienā mājsaimniecībā);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5.33.1.2. pamata un vidējās izglītības pakāpes vienas grupas, klases vai kursa izglītojamiem tās pašas izglītības iestādes iekštelpās;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5.33.1.3. ārpus šā rīkojuma 5.33.1.2. apakšpunktā minētajām izglītības iestādēm iekštelpās izglītojamiem līdz 12 gadu vecumam, kā arī izglītojamiem ar vakcinācijas vai pārslimošanas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5.33.1.4. ārtelpās ne vairāk kā 20 izglītojamiem no dažādām grupām, klasēm vai kursiem;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 pirmsskolas vecuma izglītojamiem notiek attālināti vai klātienē: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5.33.2.1. individuāli (izņemot izglītojamos, kuri dzīvo vienā mājsaimniecībā);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5.33.2.2. pirmsskolas izglītības programmas izglītojamiem attiecīgajā izglītības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5.33.2.3. ārtelpās ne vairāk kā 20 izglītojamiem no dažādām grupām;"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 izglītības procesa īstenošanā pamatizglītības pakāpē tiek nodrošināts, ka dažādu grupu, klašu vai kursu izglītojamo plūsmas nepārklājas – vienlaikus neatrodas vienā mācību telpā, kā arī nepārklājas ārtelpās starpbrīžos. Minēto prasību attiecībā uz izglītojamo grupu, klašu vai kursu nepārklāšanos vienā mācību telpā var nepiemērot, ja tas ir objektīvi pamatoti mācību priekšmetu (kursu) īstenošanā atbilstoši izglītības programmas specifikai.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5.38.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 bērnu nometnes klātienē drīkst rīkot,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5.38.1. grupā ir ne vairāk kā 20 dalībnieki. Nometnēs, kas tiek organizētas brīvā dabā vai atsevišķās ēkās, ir pieļaujama vairāku grupu dalība, ja tiek veikti visi nepieciešamie epidemioloģiskās drošības pasākumi un nodrošināts, ka šo grupu dalībnieki un personāls nometnes darbības laikā nesatiekas;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5.38.2. nometnē var piedalīties: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5.38.2.1. darbinieki, kuriem ir vakcinācijas vai pārslimošanas sertifikāts;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5.38.2.2. bērni līdz 12 gadu vecumam, kuriem pēdējo 72 stundu laikā pirms nometnes sākuma ir veikts RNS tests un tas ir negatīvs, kā arī visi nometnes dalībnieki nometnes darbības laikā veic antigēna paštestu atbilstoši centra algoritmam;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5.38.2.3. bērni no 12 gadu vecuma ar vakcinācijas vai pārslimošanas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5.38.3. nometnes norise notiek tikai noteiktā teritorijā (norises vietā). Netiek rīkotas aktivitātes ārpus šīs teritorijas, izņemot gadījumus, ja nometnes dalībnieki attiecīgajā vietā ir vienīgie apmeklētāji;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5.38.4. nometnes dalībnieki un personāls lieto mutes un deguna aizsegus, izņemot bērnus līdz 7 gadu vecumam un diennakts nometnes dalībniekus vienas grupas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5.38.5. nometnē tiek noteikta atbildīgā persona un izstrādāta procedūra rīcībai, ja nometnes dalībnieku vai personāla vidū tiek konstatēts Covid-19 saslimšanas gadījums;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5.38.6. nometnes organizēšanā ir ievērotas Vadlīnijas piesardzības pasākumiem bērnu nometņu organizētājiem;"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5.42.1.5.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"5.42.1.5. ne vairāk kā 20 pamata izglītības pakāpes izglītojamie līdz 12 gadu vecumam, kuri formālajā izglītībā ir veikuši rutīnas skrīninga testu atbilstoši centra algoritmam, ar vienu sporta treniņa vadītāju, kuram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5.50.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"5.50. ģimenes ārsti, kuri ir līgumattiecībās ar Nacionālo veselības dienestu, sazinās ar konkrētā ģimenes ārsta pacientu sarakstā reģistrētajiem pret Covid-19 nevakcinētajiem pacientiem vecumā no 60 gadiem, lai aicinātu pacientus uzsākt vakcināciju pret Covid-19 ģimenes ārsta prakses vietā, sadarbības iestādē vai pacienta dzīvesvietā, ja pacients ir vecumā no 70 gadiem;".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2021. gada 2. decembri papildināt ar 5.59., 5.60. un 5.61.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"5.59. ieceļojot Latvijas Republikā, personai (tai skaitā arī personām, kurām ir sadarbspējīgs vakcinācijas vai pārslimošanas sertifikāts):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5.59.1. tiek nodrošināta iespēja bez maksas veikt RNS testu starptautiskās lidostas "Rīga" teritorijā;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5.59.2. pēc lidostas darbinieka, Valsts robežsardzes vai Valsts policijas pārstāvja pieprasījuma ir pienākums starptautiskās lidostas "Rīga" teritorijā veikt šā rīkojuma 5.59.1. apakšpunktā minēto testu;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5.60. šā rīkojuma 5.59. apakšpunktā minētā persona: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5.60.1. nekavējoties dodas uz savu dzīvesvietu, uzturēšanās vietu vai tūristu mītni, lai sagaidītu testēšanas rezultātu;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5.60.2. pozitīva testa gadījumā nekavējoties sazinās ar savu ģimenes ārstu un ievēro stingru izolāciju;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 šā rīkojuma 5.59.2. apakšpunkta nosacījumi netiek piemēroti Ministru kabineta 2021. gada 28. septembra noteikumu Nr. 662 "Epidemioloģiskās drošības pasākumi Covid-19 infekcijas izplatības ierobežošanai" 167. punktā noteiktajos gadījumos."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2021. gada 6. decembri veikt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3.1. izteikt 5.1.3.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nodrošina, ka darbinieki (amatpersonas), tai skaitā brīvprātīgie un personas ar ārpakalpojuma līgumiem, kuriem nav sadarbspējīga vakcinācijas vai pārslimošanas sertifikāta, darba telpās atrodas tikai ar testēšanas sertifikātu vai darba devēja organizētu Covid-19 antigēna skrīninga testu, kas nav vecāks par 72 stundām, un testa rezultāts ir negatīvs;";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papildināt ar 5.1.5., 5.1.6., 5.1.7. un 5.1.8.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 lai mazinātu Covid-19 izplatības riskus, var organizēt visu klātienē strādājošo darbinieku (amatpersonu), tai skaitā darbinieku (amatpersonu) ar vakcinācijas un pārslimošanas sertifikātu, testēšanu (tai skaitā ar Covid-19 antigēna skrīninga testu). Šādā gadījuma testēšanas izmaksas tiek segtas no darba devēja līdzekļiem;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 darba devējs izstrādā šā rīkojuma 5.1.5. apakšpunktā minēto darbinieku testēšanas iekšējo kārtību Covid-19 skrīninga veikšanai darba vietā un iekļauj to iekšējā kontroles sistēmā epidemioloģiskās drošības pasākumu īstenošanai, tai skaitā aprakstot testu veikšanas un rezultātu paziņošanas, kā arī kontroles procedūras un rīcību pozitīva Covid-19 testa gadījumā;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5.1.7. atstādina no darba pienākumu veikšanas darbinieku (amatpersonu), kam konstatēts pozitīvs darba vietā veiktā skrīninga testa rezultāts;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5.1.8. identificē personas (kontaktpersonas), kas pēdējo triju dienu laikā darba vietā bijušas ciešā kontaktā ar šā rīkojuma 5.1.6. apakšpunktā minētajiem darbiniekiem (amatpersonām), un organizē šo kontaktpersonu skrīninga testēšanu ar antigēna testiem katru reizi pirms darba dienas vai maiņas septiņu kalendāra dienu laikā pēc kontakta ar inficēto personu. Ja darba vietā netiek veikta minēto kontaktpersonu ikdienas skrīninga testēšana, tās ievēro mājas karantīnu;";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5.9.</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2</w:t>
      </w:r>
      <w:r w:rsidR="00000000" w:rsidRPr="00000000" w:rsidDel="00000000">
        <w:rPr>
          <w:rtl w:val="0"/>
        </w:rPr>
        <w:t xml:space="preserve"> darbinieki, kuri strādā klātienē (tai skaitā pilnībā vakcinētas un pārslimojušas personas) un kuriem darba devējs neorganizē šā rīkojuma 5.1.5. apakšpunktā minēto skrīninga testēšanu vai kuriem tā nav veikta pēdējo 72 stundu laikā, ierodoties darba vietā, rakstveidā apliecina, ka viņiem nav akūtu elpceļu infekcijas slimības pazīmju, nav pienākuma ievērot izolāciju, mājas karantīnu vai pašizolāciju un viņiem nav zināms, vai pēdējo 10 dienu laikā viņi bijuši tiešā kontaktā ar Covid-19 inficētu personu. Klātienē strādājoša darbinieka pienākums ir nekavējoties ziņot darba devējam, ja viņam laboratoriski konstatēts SARS-CoV-2 vīruss;";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Šā rīkojuma 5.2. apakšpunktā minēto nosacījumu attiecībā uz vakcinācijas vai pārslimošanas sertifikāta iegūšanas termiņu līdz 2021. gada 15. novembrim, kā arī šā rīkojuma 5.3. apakšpunktā minēto nosacījumu par darba pienākumu veikšanu no 2021. gada 15. novembra, ja darbiniekam (amatpersonai) ir vakcinācijas vai pārslimošanas sertifikāts, nepiemēro darbiniekiem (amatpersonām), kuri uzsākuši vakcināciju līdz 2021. gada 15. novembrim un ne vēlāk kā līdz 2021. gada 15. decembrim atbilstoši vakcīnu lietošanas instrukcijai vai Zāļu valsts aģentūras mājaslapā publicētajai Vakcinācijas rokasgrāmatai pabeiguši pilnu vakcinācijas kursu. Līdz vakcinācijas vai pārslimošanas sertifikāta iegūšanai darbinieks (amatpersona) var turpināt darba pienākumus klātienē, uzrādot testēšanas sertifikātu, kas nav vecāks par 72 stundām, vai darba devēja pēdējo 72 stundu laikā organizētu skrīninga antigēna testu. Izdevumus, kas saistīti ar testa veikšanu, darbinieks (amatpersona) sedz no saviem līdzekļiem, ja nav citas vienošanās ar darba devēju.";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Šā rīkojuma 5.7.</w:t>
      </w:r>
      <w:r w:rsidR="00000000" w:rsidRPr="00000000" w:rsidDel="00000000">
        <w:rPr>
          <w:vertAlign w:val="superscript"/>
          <w:rtl w:val="0"/>
        </w:rPr>
        <w:t xml:space="preserve">1</w:t>
      </w:r>
      <w:r w:rsidR="00000000" w:rsidRPr="00000000" w:rsidDel="00000000">
        <w:rPr>
          <w:rtl w:val="0"/>
        </w:rPr>
        <w:t xml:space="preserve"> apakšpunktā minēto nosacījumu attiecībā uz vakcinācijas vai pārslimošanas sertifikāta iegūšanas termiņu līdz 2021. gada 15. novembrim nepiemēro darbiniekiem, kas līdz 2021. gada 15. decembrim atbilstoši vakcīnu lietošanas instrukcijai vai Zāļu valsts aģentūras mājaslapā publicētajai Vakcinācijas rokasgrāmatai pabeiguši pilnu vakcinācijas kursu. Līdz vakcinācijas vai pārslimošanas sertifikāta iegūšanai darbinieks (amatpersona) var turpināt darba pienākumus klātienē, uzrādot testēšanas sertifikātu, kas nav vecāks par 72 stundām,  vai darba devēja pēdējo 72 stundu laikā organizētu skrīninga antigēna testu. Izdevumus, kas saistīti ar testa veikšanu, darbinieks (amatpersona) sedz no saviem līdzekļiem, ja nav citas vienošanās ar darba devēju."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21-TA-1467</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21-TA-1467</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rīkojuma_(grozījumu)_projekts_21-TA-1467.docx</dc:title>
</cp:coreProperties>
</file>

<file path=docProps/custom.xml><?xml version="1.0" encoding="utf-8"?>
<Properties xmlns="http://schemas.openxmlformats.org/officeDocument/2006/custom-properties" xmlns:vt="http://schemas.openxmlformats.org/officeDocument/2006/docPropsVTypes"/>
</file>