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21. maijā (prot. Nr. 21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30. marta rīkojumā Nr. 176 "Par 2.1.1.1.i. investīcijas projekta "Veterināro zāļu reģistrācijas digitalizācija"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30. marta rīkojumā Nr. 176 "Par 2.1.1.1.i. investīcijas projekta "Veterināro zāļu reģistrācijas digitalizācija" pases apstiprināšanu" (Latvijas Vēstnesis, 2023, 66.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rīkojuma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"Par 2.1.3.1.i. investīcijas projekta "Veterināro zāļu reģistrācijas digitalizācija" pases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2.1.3.1.i. investīcijas projekta "Veterināro zāļu reģistrācijas digitalizācija" (turpmāk – projekts) pasi (pielikums) un projekta izmaksas 2 197 272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1 848 000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349 272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Vides aizsardzības un reģionālās attīstības ministrijai uzaicināt projekta iesniedzēju – Zemkopības ministriju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Projektu finansēt 2.1.3.1.i. investīcijas "Datu pieejamība, koplietošana un analītika" ietvaros, ja projekta iesniegums atbilst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24-TA-650</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24-TA-650</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rīkojuma_(grozījumu)_projekts_24-TA-650.docx</dc:title>
</cp:coreProperties>
</file>

<file path=docProps/custom.xml><?xml version="1.0" encoding="utf-8"?>
<Properties xmlns="http://schemas.openxmlformats.org/officeDocument/2006/custom-properties" xmlns:vt="http://schemas.openxmlformats.org/officeDocument/2006/docPropsVTypes"/>
</file>