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gadam Veselības ministrijas budžeta programmu un apakšprogrammu ietvaros (tai skaitā starp prioritārajiem pasākumiem),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apakšprogrammā 33.04.00 "Centralizēta medikamentu un materiālu iegāde" izdevumos subsīdijām un dotācijām, samazinot izdevumus 980 394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onkoloģijas jomā uzlabošana" apakšpasākuma "Nodrošināts speciālais uzturs pacientiem ar uztura nepietiekamību" īstenošanai un palielinot izdevumus 980 394 </w:t>
      </w:r>
      <w:r w:rsidR="00000000" w:rsidRPr="00000000" w:rsidDel="00000000">
        <w:rPr>
          <w:i w:val="1"/>
          <w:rtl w:val="0"/>
        </w:rPr>
        <w:t xml:space="preserve">euro</w:t>
      </w:r>
      <w:r w:rsidR="00000000" w:rsidRPr="00000000" w:rsidDel="00000000">
        <w:rPr>
          <w:rtl w:val="0"/>
        </w:rPr>
        <w:t xml:space="preserve"> apmērā parenterāli ievadāmo zāļu iegādei onkoloģisko saslimšanu ārstēšanai;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apakšprogrammā 33.14.00 "Primārās ambulatorās veselības aprūpes nodrošināšana" izdevumos subsīdijām un dotācijām, samazinot izdevumus 420 446 </w:t>
      </w:r>
      <w:r w:rsidR="00000000" w:rsidRPr="00000000" w:rsidDel="00000000">
        <w:rPr>
          <w:i w:val="1"/>
          <w:rtl w:val="0"/>
        </w:rPr>
        <w:t xml:space="preserve">euro</w:t>
      </w:r>
      <w:r w:rsidR="00000000" w:rsidRPr="00000000" w:rsidDel="00000000">
        <w:rPr>
          <w:rtl w:val="0"/>
        </w:rPr>
        <w:t xml:space="preserve"> apmērā 2023.–2025. gada prioritārā pasākuma "Pakalpojumu pieejamība bērniem" apakšpasākuma "Palielināta samaksa par ģimenes ārstu bērnu profilaktiskajām apskatēm mājās, tai skaitā patronāžu" īstenošanai un palielinot izdevumus 420 446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247 125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onkoloģijas jomā uzlabošana" apakšpasākuma "Nodrošināti paliatīvās aprūpes pakalpojumi mājās, nodrošināts speciālais uzturs bērniem ar uztura nepietiekamību ar hematoonkoloģiskām saslimšanām un veicināta lielāka ģimenes ārstu iesaiste organizēta vēža skrīninga koordinācijā un uzraudzībā, lai uzlabotu ļaundabīgo audzēju recidīvu agrīnu diagnostiku un ārstēšanu" aktivitātes "Par I un II stadijas laikus atklātu vēzi no 75 </w:t>
      </w:r>
      <w:r w:rsidR="00000000" w:rsidRPr="00000000" w:rsidDel="00000000">
        <w:rPr>
          <w:i w:val="1"/>
          <w:rtl w:val="0"/>
        </w:rPr>
        <w:t xml:space="preserve">euro</w:t>
      </w:r>
      <w:r w:rsidR="00000000" w:rsidRPr="00000000" w:rsidDel="00000000">
        <w:rPr>
          <w:rtl w:val="0"/>
        </w:rPr>
        <w:t xml:space="preserve"> uz 250 </w:t>
      </w:r>
      <w:r w:rsidR="00000000" w:rsidRPr="00000000" w:rsidDel="00000000">
        <w:rPr>
          <w:i w:val="1"/>
          <w:rtl w:val="0"/>
        </w:rPr>
        <w:t xml:space="preserve">euro</w:t>
      </w:r>
      <w:r w:rsidR="00000000" w:rsidRPr="00000000" w:rsidDel="00000000">
        <w:rPr>
          <w:rtl w:val="0"/>
        </w:rPr>
        <w:t xml:space="preserve">, lai veicinātu lielāku ģimenes ārstu iesaisti organizēta vēža skrīninga koordinācijā un uzraudzībā, lai uzlabotu ļaundabīgo audzēju recidīvu agrīnu diagnostiku un ārstēšanu"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75 755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pieejamība" apakšpasākuma "Īstenots ārstniecības iestāžu pārējo darbinieku darba samaksas pieaugums un ģimenes ārstu praksēm nodrošināta uzturēšanas maksājuma pārskatīšana" aktivitātes "Ģimenes ārstu uzturēšanas maksājuma pārskatīšana, lai nodrošinātu ambulatoro veselības aprūpes pakalpojumu sniegšanas nepārtrauktību"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97 566 </w:t>
      </w:r>
      <w:r w:rsidR="00000000" w:rsidRPr="00000000" w:rsidDel="00000000">
        <w:rPr>
          <w:i w:val="1"/>
          <w:rtl w:val="0"/>
        </w:rPr>
        <w:t xml:space="preserve">euro</w:t>
      </w:r>
      <w:r w:rsidR="00000000" w:rsidRPr="00000000" w:rsidDel="00000000">
        <w:rPr>
          <w:rtl w:val="0"/>
        </w:rPr>
        <w:t xml:space="preserve"> apmērā zarnu vēža un prostatas vēža skrīninga aptveres maksājuma nodrošināšanai ģimenes ārstu praksēm;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apakšprogrammā 33.15.00 "Laboratorisko izmeklējumu nodrošināšana ambulatorajā aprūpē" izdevumu subsīdijām un dotācijām ietvaros, samazinot izdevumus 125 361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onkoloģijas jomā uzlabošana" apakšpasākuma "Uzlabota laboratorisko pakalpojumu pieejamība onkoloģijas pacientiem" aktivitātes "Laboratorisko izmeklējumu nodrošināšana pacientiem, kuriem nepieciešams speciālais medicīniskais uzturs" īstenošanai un palielinot izdevumus 125 361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55 492 </w:t>
      </w:r>
      <w:r w:rsidR="00000000" w:rsidRPr="00000000" w:rsidDel="00000000">
        <w:rPr>
          <w:i w:val="1"/>
          <w:rtl w:val="0"/>
        </w:rPr>
        <w:t xml:space="preserve">euro </w:t>
      </w:r>
      <w:r w:rsidR="00000000" w:rsidRPr="00000000" w:rsidDel="00000000">
        <w:rPr>
          <w:rtl w:val="0"/>
        </w:rPr>
        <w:t xml:space="preserve">apmērā 2024.–2026. gada prioritārā pasākuma "Veselības aprūpes pakalpojumu pieejamības un kvalitātes uzlabošana" apakšpasākuma "Laboratorijas pakalpojumu nodrošināšana, lai nodrošinātu nātrijurētisko peptīdu noteikšanas izmeklējumu veikšanu"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15 961 </w:t>
      </w:r>
      <w:r w:rsidR="00000000" w:rsidRPr="00000000" w:rsidDel="00000000">
        <w:rPr>
          <w:i w:val="1"/>
          <w:rtl w:val="0"/>
        </w:rPr>
        <w:t xml:space="preserve">euro</w:t>
      </w:r>
      <w:r w:rsidR="00000000" w:rsidRPr="00000000" w:rsidDel="00000000">
        <w:rPr>
          <w:rtl w:val="0"/>
        </w:rPr>
        <w:t xml:space="preserve"> apmērā 2024.–2026. gada prioritārā pasākuma "Veselības aprūpes pakalpojumu pieejamības un kvalitātes uzlabošana" apakšpasākuma "Veselības aprūpes pakalpojumu pieejamības un kvalitātes uzlabošana" aktivitātes "Laboratorisko un diagnostisko izmeklējumu klāsta paplašināšana un pakalpojumu pieejamības pacientiem ar retajām slimībām nodrošināšana" īstenošanai;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53 908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onkoloģijas jomā uzlabošana" apakšpasākuma "Uzlabota laboratorisko pakalpojumu pieejamība onkoloģijas pacientiem" aktivitātes "Laboratorisko izmeklējumu nodrošināšana onkoloģijas pacientiem"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apakšprogrammā 33.18.00 "Plānveida stacionāro veselības aprūpes pakalpojumu nodrošināšana" izdevumu subsīdijām un dotācijām ietvaros, samazinot izdevumus 117 704 </w:t>
      </w:r>
      <w:r w:rsidR="00000000" w:rsidRPr="00000000" w:rsidDel="00000000">
        <w:rPr>
          <w:i w:val="1"/>
          <w:rtl w:val="0"/>
        </w:rPr>
        <w:t xml:space="preserve">euro</w:t>
      </w:r>
      <w:r w:rsidR="00000000" w:rsidRPr="00000000" w:rsidDel="00000000">
        <w:rPr>
          <w:rtl w:val="0"/>
        </w:rPr>
        <w:t xml:space="preserve"> apmērā 2023.–2025. gada prioritārā pasākuma "Pakalpojumu pieejamība bērniem" apakšpasākuma "Kohleāro dzirdes implantu nomaiņas nodrošināšana bērniem, bērniem ar 1. tipa diabētu nodrošināta iespēja saņemt insulīna sūkņa terapiju un bērniem ar 1. tipa diabētu nodrošināta iespēja saņemt nepārtrauktās glikozes monitorēšanas sistēmas" īstenošanai un palielinot izdevumus 117 704 </w:t>
      </w:r>
      <w:r w:rsidR="00000000" w:rsidRPr="00000000" w:rsidDel="00000000">
        <w:rPr>
          <w:i w:val="1"/>
          <w:rtl w:val="0"/>
        </w:rPr>
        <w:t xml:space="preserve">euro</w:t>
      </w:r>
      <w:r w:rsidR="00000000" w:rsidRPr="00000000" w:rsidDel="00000000">
        <w:rPr>
          <w:rtl w:val="0"/>
        </w:rPr>
        <w:t xml:space="preserve"> apmērā 2023.–2025. gada prioritārā pasākuma "Veselības aprūpes pakalpojumu onkoloģijas jomā uzlabošana" apakšpasākuma "Izveidotas 26 jaunas valsts apmaksātas manipulācijas, nodrošinot pakalpojumu pieejamību, un veikts 47 ķirurģisko pakalpojumu manipulāciju pārrēķins atbilstoši faktiskajām izmaksām un uzlabota datortomogrāfijas pakalpojumu pieejamība onkoloģijas pacientiem" aktivitātes "Pārskatīti veselības aprūpes tarifi onkoloģijā"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un 2.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25-TA-2806</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25-TA-2806</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rīkojuma_projekts_25-TA-2806.docx</dc:title>
</cp:coreProperties>
</file>

<file path=docProps/custom.xml><?xml version="1.0" encoding="utf-8"?>
<Properties xmlns="http://schemas.openxmlformats.org/officeDocument/2006/custom-properties" xmlns:vt="http://schemas.openxmlformats.org/officeDocument/2006/docPropsVTypes"/>
</file>