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10. jūnijā (prot. Nr. 23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2025. gada 11. februāra noteikumos Nr. 99 "Kārtība, kādā lieliem, nozīmīgiem publiskiem pasākumiem un ārvalstu filmu uzņemšanai Latvijā tiek piešķirts valsts budžeta līdzfinansējums"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Filmu likuma 11. panta</w:t>
      </w:r>
      <w:r w:rsidR="00000000" w:rsidRPr="00000000" w:rsidDel="00000000">
        <w:rPr>
          <w:rStyle w:val="paragraph"/>
          <w:i w:val="1"/>
          <w:rtl w:val="0"/>
        </w:rPr>
        <w:t xml:space="preserve"> trešo daļu un </w:t>
      </w:r>
      <w:r w:rsidR="00000000" w:rsidRPr="00000000" w:rsidDel="00000000">
        <w:rPr>
          <w:rStyle w:val="paragraph"/>
          <w:i w:val="1"/>
          <w:rtl w:val="0"/>
        </w:rPr>
        <w:t xml:space="preserve">Inovatīvas uzņēmējdarbības un prioritāro projektu atbalsta likuma 4. panta</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2025. gada 11. februāra noteikumos Nr. 99 "Kārtība, kādā lieliem, nozīmīgiem publiskiem pasākumiem un ārvalstu filmu uzņemšanai Latvijā tiek piešķirts valsts budžeta līdzfinansējums" (Latvijas Vēstnesis, 2025, 35.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ārvalstu filmu projektu īstenošanai Latvijā saskaņā ar Komisijas regulas Nr. 651/2014 54. pantu vai Komisijas regulu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 tas nesadarbojas ar Krievijas Federāciju vai Baltkrievijas Republiku;".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13.8.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14.4.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14.5.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14.11.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"14.11. ja atbalsts tiek piešķirts saskaņā ar Komisijas regulu Nr. 651/2014, dokumentus, kas identificē ārvalstu filmas projekta iesnieguma iesniedzēja datus, lai varētu vērtēt grūtībās nonākuša uzņēmuma pazīmes (ārvalstu filmas projekta iesnieguma iesniedzēju vērtējot arī tā saistīto uzņēmumu grupas līmenī) atbilstoši Komisijas regulas Nr. 651/2014 2. panta 18. punkta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"14.12. ārvalstu filmu producenta apliecinājumu, ka filmas īstenošanai Latvijā tiks nodrošināts līdzfinansējums tās attiecināmo izmaksu daļas apmērā, par kuru šo noteikumu ietvaros netiks piešķirts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14.15.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"14.15. ja atbalsts tiek piešķirts saskaņā ar Komisijas regulu Nr. 651/2014, apliecinājumu, ka uz ārvalstu filmas projekta īstenotāju neattiecas Komisijas regulas Nr. 651/2014 2. panta 18. punkta "c" apakšpunktā norādītā situācija;".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14.15.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"14.15.</w:t>
      </w:r>
      <w:r w:rsidR="00000000" w:rsidRPr="00000000" w:rsidDel="00000000">
        <w:rPr>
          <w:vertAlign w:val="superscript"/>
          <w:rtl w:val="0"/>
        </w:rPr>
        <w:t xml:space="preserve">1</w:t>
      </w:r>
      <w:r w:rsidR="00000000" w:rsidRPr="00000000" w:rsidDel="00000000">
        <w:rPr>
          <w:rtl w:val="0"/>
        </w:rPr>
        <w:t xml:space="preserve"> ja komercdarbības atbalsts tiek piešķirts saskaņā ar Komisijas regulu Nr. 2023/2831 – sistēmā sagatavoto veidlapas izdruku vai norāda sistēmā izveidotās un apstiprinātās ārvalstu filmu projekta īstenotāja veidlapas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17.20.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"17.20. viesnīcas un citi ar izmitināšanu saistīti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17.21.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"17.21. ēdināšanas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17.22.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"17.22. telekomunikāciju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17.23.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"17.23. dižpasākuma projekta īstenošanas nodrošināšanai nepieciešamā administratīvā un profesionālā personāla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Atbalstu piešķir saskaņā 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Komisijas regulas Nr. 651/2014 54. panta 2. un 9. punktu, nepārsniedzot minētās regulas 4. panta 1. punkta "aa" apakšpunktā norādīto robežvērtību un ievērojot minētās regulas 1. panta 2. punkta "a" un "b" apakšpunktu attiecībā uz atbalsta programmas vidējo gada budžetu;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Komisijas regulu Nr. 2023/2831 atbilstoši šo noteikumu VIII nodaļā ietvertajiem nosacījumiem, ja atbalstu ārvalstu filmu projektiem nevar piešķirt saskaņā ar Komisijas regulu Nr. 651/2014."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ārvalstu filmas projekta iesnieguma iesniegšanas dienā ārvalstu filmas projekta īstenošanai pieejamais ārvalstu finansējums saskaņā ar finansēšanas plānu ir vismaz 50 % no kopējām filmas uzņemšanas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nav ievēroti šo noteikumu 27. vai 58.</w:t>
      </w:r>
      <w:r w:rsidR="00000000" w:rsidRPr="00000000" w:rsidDel="00000000">
        <w:rPr>
          <w:vertAlign w:val="superscript"/>
          <w:rtl w:val="0"/>
        </w:rPr>
        <w:t xml:space="preserve">1</w:t>
      </w:r>
      <w:r w:rsidR="00000000" w:rsidRPr="00000000" w:rsidDel="00000000">
        <w:rPr>
          <w:rtl w:val="0"/>
        </w:rPr>
        <w:t xml:space="preserve"> punkta nosacījumi attiecībā uz laiku, kad uzsākta attiecīgās filmas uzņemšana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ārvalstu filmas projekta īstenošanai Latvijā ārvalstu finansējums ir mazāks nekā ārvalstu filmas projekta attiecināmās izmaksas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Ja atbalstu piešķir saskaņā ar Komisijas regulu Nr. 651/2014, atbalstu var apvienot ar citas atbalsta programmas vai </w:t>
      </w:r>
      <w:r w:rsidR="00000000" w:rsidRPr="00000000" w:rsidDel="00000000">
        <w:rPr>
          <w:i w:val="1"/>
          <w:rtl w:val="0"/>
        </w:rPr>
        <w:t xml:space="preserve">ad-hoc </w:t>
      </w:r>
      <w:r w:rsidR="00000000" w:rsidRPr="00000000" w:rsidDel="00000000">
        <w:rPr>
          <w:rtl w:val="0"/>
        </w:rPr>
        <w:t xml:space="preserve">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piešķirtais finansējums kopā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nepārsniedz maksimāli pieļaujamo atbalsta intensitāti, kas noteikta Komisijas regulas Nr. 651/2014 54. panta 6. punktā vai 7. punkta "a"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tās ir veiktas, ievērojot šo noteikumu 27. un 58.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25.11.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"25.11. skaņas apstrādes, vizuālie, muzikālie un citi ar filmas uzņemšanu vai tās pēcapstrādi tieši saistīti mākslinieciskie un tehnoloģiskie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atbalstu piešķir saskaņā ar Komisijas regulu Nr. 651/2014, aģentūra pārbauda atbalsta stimulējošo ietekmi saskaņā ar Komisijas regulas Nr. 651/2014 6. panta 2. punktā minētajiem nosacījumiem. Ja ārvalstu filmas projekta īstenošanas darbi ir uzsākti pirms ārvalstu filmas projekta iesnieguma iesniegšanas aģentūrā, visas ārvalstu filmas projekta izmaksas kopumā ir neattiecināmas."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atbalstu piešķir saskaņā ar Komisijas regulu Nr. 651/2014, aģentūra nodrošina Komisijas regulas Nr. 651/2014 9. panta 1. un 4. punktā noteikto publicitātes pienākumu, ievērojot normatīvo aktu par kārtību, kādā publicē informāciju par sniegto atbalstu un piešķir un anulē elektroniskās sistēmas lietošanas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Projekta īstenotājam ir pienākums komunikācijas pasākumos un mārketinga materiālos nodrošināt aģentūras un valsts tēla MISSION LATVIA starptautiskās atpazīstamības veicināšanu un 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Ja dižpasākums nekvalificējas šo noteikumu VII nodaļas nosacījumiem vai ja atbalstu ārvalstu filmu noteikumiem nevar piešķirt saskaņā ar Komisijas regulu Nr. 651/2014, aģentūra atbalstu projekta īstenotājam piešķir saskaņā ar Komisijas regulu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Ja atbalsts projekta īstenotājam tiek piešķirts saskaņā ar Komisijas regulu Nr. 2023/2831, maksimālā atbalsta intensitāte ir noteikta šo noteikumu 15. vai 18.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58.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Ja atbalstu piešķir saskaņā ar Komisijas regulu Nr. 2023/2831, projekta īstenotājam attiecināmās izmaksas ir attiecināmas no projekta iesniegumu atlases gada 1. janvāra.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Aģentūra pārbauda, vai projekta īstenotājam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nepārsniedz Komisijas regulas Nr. 2023/2831 3. panta 2. punktā noteikto maksimālo </w:t>
      </w:r>
      <w:r w:rsidR="00000000" w:rsidRPr="00000000" w:rsidDel="00000000">
        <w:rPr>
          <w:i w:val="1"/>
          <w:rtl w:val="0"/>
        </w:rPr>
        <w:t xml:space="preserve">de minimis </w:t>
      </w:r>
      <w:r w:rsidR="00000000" w:rsidRPr="00000000" w:rsidDel="00000000">
        <w:rPr>
          <w:rtl w:val="0"/>
        </w:rPr>
        <w:t xml:space="preserve">atbalsta apmēru.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Aģentūra izvērtē projekta īstenotāju atbilstoši Komisijas regulas Nr. 2023/2831 nosacījumiem uz atbalsta piešķiršanas brīdi."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Ja tiek pārkāpti Komisijas regulas Nr. 2023/2831 nosacījumi, projekta īstenotājam ir pienākums atmaksāt aģentūrai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Ja projekta īstenotājs vienlaikus darbojas gan kādā no nozarēm, kas minētas Komisijas regulas Nr. 2023/2831 1. panta 1. punkta "a", "b", "c" vai "d" apakšpunktā, gan vienā vai vairākās citās nozarēs, uz kurām attiecas šīs regulas darbības joma, tas nodrošina šo nozaru darbību vai izmaksu nodalīšanu saskaņā ar Komisijas regulas Nr. 2023/2831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25-TA-918</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25-TA-918</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noteikumu_(grozījumu)_projekts_25-TA-918.docx</dc:title>
</cp:coreProperties>
</file>

<file path=docProps/custom.xml><?xml version="1.0" encoding="utf-8"?>
<Properties xmlns="http://schemas.openxmlformats.org/officeDocument/2006/custom-properties" xmlns:vt="http://schemas.openxmlformats.org/officeDocument/2006/docPropsVTypes"/>
</file>