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10.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11.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0"/>
        <w:gridCol w:w="7490"/>
        <w:gridCol w:w="510"/>
        <w:gridCol w:w="499"/>
        <w:tblGridChange w:id="0">
          <w:tblGrid>
            <w:gridCol w:w="540"/>
            <w:gridCol w:w="7490"/>
            <w:gridCol w:w="510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2025. gada 11. februāra n</w:t>
            </w:r>
            <w:r w:rsidR="00000000" w:rsidRPr="00000000" w:rsidDel="00000000">
              <w:rPr>
                <w:rtl w:val="0"/>
              </w:rPr>
              <w:t xml:space="preserve">oteikumu</w:t>
            </w:r>
            <w:r w:rsidR="00000000" w:rsidRPr="00000000" w:rsidDel="00000000">
              <w:rPr>
                <w:rtl w:val="0"/>
              </w:rPr>
              <w:t xml:space="preserve"> Nr</w:t>
            </w:r>
            <w:r w:rsidR="00000000" w:rsidRPr="00000000" w:rsidDel="00000000">
              <w:rPr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 99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"Kārtība, kādā lieliem, nozīmīgiem publiskiem pasākumiem un ārvalstu filmu uzņemšanai Latvijā tiek piešķirts valsts budžeta līdzfinansējums" (turpmāk – noteikumi) 12. punktā 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visiem noteikumu 16. vai 20. punktā, 21.1. un 21.3. apakšpunktā minētajiem kritērijiem, ja attiecināms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8"/>
        <w:gridCol w:w="7482"/>
        <w:gridCol w:w="509"/>
        <w:gridCol w:w="499"/>
        <w:tblGridChange w:id="0">
          <w:tblGrid>
            <w:gridCol w:w="548"/>
            <w:gridCol w:w="7482"/>
            <w:gridCol w:w="509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 iesnieguma veidlapa ir pilnībā aizpildīta, un to ir parakstījusi projekta iesnieguma iesniedzēja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 un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neatbilst noteikumu 22. punktā minētajiem nosacījumiem, ja attiecināms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651/2014, projekta iesniegums atbilst visiem minētās regulas kritērijiem, kas ietverti šajos noteikumos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2023/2831, projekta iesniegums atbilst visiem minētās regulas kritērijiem, kas ietverti šajos noteikumos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noteikumu_(grozījumu)_projekts_p1_25-TA-918.docx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