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295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26. maijā (prot. Nr. 29 33.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2001. gada 3. jūlija noteikumos Nr. 307 "Noteikumi par aizsardzību pret jonizējošo starojumu, transportējot radioaktīvos materiālus"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likuma "</w:t>
      </w:r>
      <w:r w:rsidR="00000000" w:rsidRPr="00000000" w:rsidDel="00000000">
        <w:rPr>
          <w:rStyle w:val="paragraph"/>
          <w:i w:val="1"/>
          <w:rtl w:val="0"/>
        </w:rPr>
        <w:t xml:space="preserve">Par radiācijas drošību un kodoldrošību</w:t>
      </w:r>
      <w:r w:rsidR="00000000" w:rsidRPr="00000000" w:rsidDel="00000000">
        <w:rPr>
          <w:rStyle w:val="paragraph"/>
          <w:i w:val="1"/>
          <w:rtl w:val="0"/>
        </w:rPr>
        <w:t xml:space="preserve">" 3. panta trešās daļas 1.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2001. gada 3. jūlija noteikumos Nr. 307 "Noteikumi par aizsardzību pret jonizējošo starojumu, transportējot radioaktīvos materiālus" (Latvijas Vēstnesis, 2001, 108.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tiesību akta izdošanas pamatojuma norādi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"Izdoti saskaņā ar likuma "Par radiācijas drošību un kodoldrošību" 3. panta trešās daļas 1. punktu".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2026. gada 1. jūnijā.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prezidente, aizsardzības ministra pienākumu izpildītāja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Klimata un enerģētikas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Melnis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26-TA-1046</w:t>
    </w:r>
    <w:r>
      <w:br/>
    </w:r>
    <w:r w:rsidR="00000000" w:rsidRPr="00000000" w:rsidDel="00000000">
      <w:rPr>
        <w:rtl w:val="0"/>
      </w:rPr>
      <w:t xml:space="preserve">Izdrukāts 30.07.2026. 00.22 - 1.0.VK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26-TA-1046</w:t>
    </w:r>
    <w:r>
      <w:br/>
    </w:r>
    <w:r w:rsidR="00000000" w:rsidRPr="00000000" w:rsidDel="00000000">
      <w:rPr>
        <w:rtl w:val="0"/>
      </w:rPr>
      <w:t xml:space="preserve">Izdrukāts 30.07.2026. 00.22 - 1.0.VK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