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Apdrošināšanas un pārapdrošināšanas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Apdrošināšanas un pārapdrošināšanas likumā (Latvijas Vēstnesis, 2015, 124. nr.; 2017, 152., 222. nr.; 2018, 97. nr.; 2019, 91., 132. nr.; 2020, 227. nr.; 2021, 121.B, 193., 200. nr.; 2022, 204. nr.; 2023, 125. nr.; 2024, 193. nr.; 2025, 188)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vākšanas struktūra - Latvijas Banka, kas īsteno informācijas vākšanu Eiropas Parlamenta un Padomes 2023. gada 13. decembra Regulas (ES) Nr. 2023/2859, ar ko izveido Eiropas vienoto piekļuves punktu, kurš nodrošina centralizētu piekļuvi publiski pieejamai informācijai saistībā ar finanšu pakalpojumiem, kapitāla tirgiem un ilgtspēju (turpmāk – Regula Nr. 2023/2859) 2. panta 2. punkta izpratnē un, kas nodrošina informācijas nodošanu Eiropas vienotajam piekļuves punktam.".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91.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sabiedrība katru gadu savā tīmekļa vietnē vai izvēloties piemērotu informācijas nesēju publisko un vienlaikus iesniedz informācijas vākšanas struktūrai ziņojumu par tās maksātspēju un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pirmajā daļā minēto ziņojumu informācijas vākšanas struktūrai iesniedz Regulas Nr. 2023/2859 2. panta 3. vai 4. punktā noteiktajā formātā. Minētais ziņojums satur Regulas Nr. 2023/2859 7. panta 4. punkta “b”, “c” un “d” apakšpunktā minēto informāciju, tai skaitā visu apdrošināšanas vai pārapdrošināšanas sabiedrību nosaukumus, uz kurām attiecas informācija un norādi, vai informācija satur fiziskas personas datus.".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138.</w:t>
      </w:r>
      <w:r w:rsidR="00000000" w:rsidRPr="00000000" w:rsidDel="00000000">
        <w:rPr>
          <w:vertAlign w:val="superscript"/>
          <w:rtl w:val="0"/>
        </w:rPr>
        <w:t xml:space="preserve">1</w:t>
      </w:r>
      <w:r w:rsidR="00000000" w:rsidRPr="00000000" w:rsidDel="00000000">
        <w:rPr>
          <w:rtl w:val="0"/>
        </w:rPr>
        <w:t xml:space="preserve"> panta septīto daļu pēc vārdiem "savā mājaslapā internetā" ar vārdiem "un vienlaikus iesniedz informācijas vākšanas struktūrai.".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138.</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ceturtās daļas pirmo teikumu pēc vārdiem "līgums ar aktīvu pārvaldītāju" ar vārdiem "un vienlaikus iesniedz informācijas vākšanas 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138.</w:t>
      </w:r>
      <w:r w:rsidR="00000000" w:rsidRPr="00000000" w:rsidDel="00000000">
        <w:rPr>
          <w:vertAlign w:val="superscript"/>
          <w:rtl w:val="0"/>
        </w:rPr>
        <w:t xml:space="preserve">1</w:t>
      </w:r>
      <w:r w:rsidR="00000000" w:rsidRPr="00000000" w:rsidDel="00000000">
        <w:rPr>
          <w:rtl w:val="0"/>
        </w:rPr>
        <w:t xml:space="preserve"> panta septītajā daļā un šā panta ceturtajā daļā minēto informāciju Eiropas vienotajam piekļuves punktam sniedz Regulas Nr. 2023/2859 2. panta 3. vai 4. punktā noteiktajā formātā. Informācija satur Regulas Nr. 2023/2859 7. panta 4. punkta "b", "c", "d" un "e" apakšpunktā minēto informāciju, tai skaitā apdrošināšanas vai pārapdrošināšanas sabiedrību nosaukumi uz kuriem informācija attiecas un norādi, vai informācija satur fiziskās personas datus.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238.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dalības sabiedrība, apdrošināšanas pārvaldītājsabiedrība vai jaukta finanšu pārvaldītājsabiedrība katru gadu savā tīmekļa vietnē vai izvēloties piemērotu informācijas nesēju publisko un vienlaikus iesniedz informācijas vākšanas struktūrai ziņojumu par grupas maksātspēju un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pirmajā daļā minēto ziņojumu iesniedz Eiropas vienotajam piekļuves punktam Regulas Nr. 2023/2859 2. panta 3. vai 4. punktā noteiktajā formātā. Minētais ziņojums satur Regulas Nr. 2023/2859 7. panta 4. punkta “b”, “c” un “d” apakšpunktā minēto informāciju, tai skaitā visu apdrošināšanas vai pārapdrošināšanas sabiedrība nosaukumus, uz kurām attiecas informācija un norādi, vai informācija satur fiziskas personas datus.".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249.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Šā panta pirmajā daļā  minēto informāciju Eiropas vienotajam piekļuves punktam iesniedz Regulas Nr. 2023/2859 2. panta 3. punktā noteiktajā formātā. Minētā informācija satur Regulas Nr. 2023/2859 7. panta 4. punkta “b” un “c” apakšpunktā minēto informāciju, tai skaitā visu apdrošināšanas vai pārapdrošināšanas sabiedrība nosaukumus, uz kurām attiecas informācija un norādi, vai informācija satur fiziskas personas datus.".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252.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Šā panta trešajā daļā minēto informāciju Eiropas vienotajam piekļuves punktam iesniedz Regulas Nr. 2023/2859 2. panta 3. punktā noteiktajā formātā. Minētā informācija satur Regulas Nr. 2023/2859 7. panta 4. punkta “b” un “c” apakšpunktā minēto informāciju, tai skaitā visu apdrošināšanas vai pārapdrošināšanas sabiedrība nosaukumus, uz kurām attiecas informācija un norādi, vai informācija satur fiziskas personas datus.".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Pārejas noteikumus ar 40.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Šā likuma pirmā panta piekto daļu, 91. panta pirmās daļas jauno redakciju un piekto daļu, 138.</w:t>
      </w:r>
      <w:r w:rsidR="00000000" w:rsidRPr="00000000" w:rsidDel="00000000">
        <w:rPr>
          <w:vertAlign w:val="superscript"/>
          <w:rtl w:val="0"/>
        </w:rPr>
        <w:t xml:space="preserve">1</w:t>
      </w:r>
      <w:r w:rsidR="00000000" w:rsidRPr="00000000" w:rsidDel="00000000">
        <w:rPr>
          <w:rtl w:val="0"/>
        </w:rPr>
        <w:t xml:space="preserve"> panta septītās daļās jauno redakciju, 138.</w:t>
      </w:r>
      <w:r w:rsidR="00000000" w:rsidRPr="00000000" w:rsidDel="00000000">
        <w:rPr>
          <w:vertAlign w:val="superscript"/>
          <w:rtl w:val="0"/>
        </w:rPr>
        <w:t xml:space="preserve">2</w:t>
      </w:r>
      <w:r w:rsidR="00000000" w:rsidRPr="00000000" w:rsidDel="00000000">
        <w:rPr>
          <w:rtl w:val="0"/>
        </w:rPr>
        <w:t xml:space="preserve"> panta ceturtās daļas jauno redakciju un septīto daļu, 238. panta pirmās daļas jauno redakciju un sesto daļu, 249. panta 1.</w:t>
      </w:r>
      <w:r w:rsidR="00000000" w:rsidRPr="00000000" w:rsidDel="00000000">
        <w:rPr>
          <w:vertAlign w:val="superscript"/>
          <w:rtl w:val="0"/>
        </w:rPr>
        <w:t xml:space="preserve">1</w:t>
      </w:r>
      <w:r w:rsidR="00000000" w:rsidRPr="00000000" w:rsidDel="00000000">
        <w:rPr>
          <w:rtl w:val="0"/>
        </w:rPr>
        <w:t xml:space="preserve"> daļu un 252. panta ar 3.</w:t>
      </w:r>
      <w:r w:rsidR="00000000" w:rsidRPr="00000000" w:rsidDel="00000000">
        <w:rPr>
          <w:vertAlign w:val="superscript"/>
          <w:rtl w:val="0"/>
        </w:rPr>
        <w:t xml:space="preserve">1</w:t>
      </w:r>
      <w:r w:rsidR="00000000" w:rsidRPr="00000000" w:rsidDel="00000000">
        <w:rPr>
          <w:rtl w:val="0"/>
        </w:rPr>
        <w:t xml:space="preserve"> daļu piemēro, sākot ar  2030. gada 10. janvāri.”.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informatīvo atsauci uz Eiropas Savienības direktīvām ar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Eiropas Parlamenta un Padomes 2023. gada 13. decembra direktīvas (ES) 2023/2864, ar ko attiecībā uz Eiropas vienotā piekļuves punkta izveidi un darbību groza konkrētas direktīvas.”.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25-TA-2547</w:t>
    </w:r>
    <w:r>
      <w:br/>
    </w:r>
    <w:r w:rsidR="00000000" w:rsidRPr="00000000" w:rsidDel="00000000">
      <w:rPr>
        <w:rtl w:val="0"/>
      </w:rPr>
      <w:t xml:space="preserve">Izdrukāts 29.07.2026. 23.11 - 1.0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25-TA-2547</w:t>
    </w:r>
    <w:r>
      <w:br/>
    </w:r>
    <w:r w:rsidR="00000000" w:rsidRPr="00000000" w:rsidDel="00000000">
      <w:rPr>
        <w:rtl w:val="0"/>
      </w:rPr>
      <w:t xml:space="preserve">Izdrukāts 29.07.2026. 23.11 - 1.0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likumprojekts_(grozījumi)_25-TA-2547.docx</dc:title>
</cp:coreProperties>
</file>

<file path=docProps/custom.xml><?xml version="1.0" encoding="utf-8"?>
<Properties xmlns="http://schemas.openxmlformats.org/officeDocument/2006/custom-properties" xmlns:vt="http://schemas.openxmlformats.org/officeDocument/2006/docPropsVTypes"/>
</file>