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9. maija noteikumos Nr. 253 "Atsevišķu inženierbūvju būvnoteikumi"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pirmās daļas 2. punktu un otrās daļas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5., 7. un 10.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2017. gada 9. maija noteikumos Nr. 253 "Atsevišķu inženierbūvju būvnoteikumi" (Latvijas Vēstnesis, 2017, 111. nr.; 2018, 128., 191. nr.; 2019, 235. nr.; 2021, 77., 236.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"41. Saņemot būvniecības ieceres iesniegumu, institūcija, kura pilda būvvaldes funkcijas, vispārīgajos būvnoteikumos noteiktajos termiņos izskata būvniecības ieceres atbilstību normatīvajiem aktiem un pieņem lēmumu atbilstoši Būvniecības likuma 14. panta trešajai daļai.";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"82. Ja izpildīti visi projektēšanas nosacījumi, institūcija, kura pilda būvvaldes funkcijas, vispārīgajos būvnoteikumos noteiktajā termiņā izdara būvniecības informācijas sistēmā atzīmi par projektēšanas nosacījumu izpildi.";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"86. Kad izpildīti būvatļaujā iekļautie būvdarbu uzsākšanas nosacījumi un būvniecības ierosinātājs iesniedzis nepieciešamos dokumentus un informāciju, institūcija, kura pilda būvvaldes funkcijas, vispārīgajos būvnoteikumos noteiktajā termiņā: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86.1. izdara būvatļaujā atzīmi par būvdarbu uzsākšanas nosacījumu izpildi;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86.2. </w:t>
      </w:r>
      <w:r w:rsidR="00000000" w:rsidRPr="00000000" w:rsidDel="00000000">
        <w:rPr>
          <w:rtl w:val="0"/>
        </w:rPr>
        <w:t xml:space="preserve">(svītrots ar MK 25.09.2018. noteikumiem Nr. 607)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86.3. būvatļaujā norāda maksimālo būvdarbu veikšanas ilgumu atbilstoši vispārīgajiem būvnoteikumiem, līdz kuram iespējams pagarināt būvatļauju (būvdarbu veikšanas ilgumu) un līdz kuram inženierbūve nododama ekspluatācijā;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86.4. būvatļaujā norāda būvdarbu veicēju un pieaicinātos būvspeciālistus.";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100.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"100. Būvdarbu veicējs, izskatot būvniecības ieceres dokumentāciju, pārliecinās par papildu – detalizētāku – rasējumu nepieciešamību. Detalizētākus rasējumus var izstrādāt arī būvdarbu gaitā, un tie pievienojami būvniecības informācijas sistēmā un saskaņojami ar būvprojekta izstrādātāju un būvniecības ierosinātāju.";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