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6. decembrī (prot. Nr. 60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"Birzkalni"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"Birzkalni" (nekustamā īpašuma kadastra Nr. 4064 010 0038) daļu – zemes vienību (zemes vienības kadastra apzīmējums 4064 010 3827) 0,09 ha platībā, zemes vienību (zemes vienības kadastra apzīmējums 4064 010 3828) 0,34 ha platībā, zemes vienību (zemes vienības kadastra apzīmējums 4064 010 3829) 0,07 ha platībā, zemes vienību (zemes vienības kadastra apzīmējums 4064 010 3830) 0,6 ha platībā, zemes vienību (zemes vienības kadastra apzīmējums 4064 010 3831) 0,02 ha platībā un zemes vienību (zemes vienības kadastra apzīmējums 4064 010 3832) 0,07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zemes vienībām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23-TA-2701</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23-TA-2701</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rīkojuma_projekts_23-TA-2701.docx</dc:title>
</cp:coreProperties>
</file>

<file path=docProps/custom.xml><?xml version="1.0" encoding="utf-8"?>
<Properties xmlns="http://schemas.openxmlformats.org/officeDocument/2006/custom-properties" xmlns:vt="http://schemas.openxmlformats.org/officeDocument/2006/docPropsVTypes"/>
</file>