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578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10. oktobrī (prot. Nr. 50 40.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"Tirdzniecības veicināšanas pasākumi"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ar Eiropas Jūrlietu, zvejniecības un akvakultūras fondu saistītajā darbības veidā "Tirdzniecības veicināšanas pasākumi"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 (turpmāk – regula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2022. gada 29. jūnija Deleģēto regulu (ES) </w:t>
      </w:r>
      <w:r w:rsidR="00000000" w:rsidRPr="00000000" w:rsidDel="00000000">
        <w:rPr>
          <w:rtl w:val="0"/>
        </w:rPr>
        <w:t xml:space="preserve">2022/2181</w:t>
      </w:r>
      <w:r w:rsidR="00000000" w:rsidRPr="00000000" w:rsidDel="00000000">
        <w:rPr>
          <w:rtl w:val="0"/>
        </w:rPr>
        <w:t xml:space="preserve">, ar ko Eiropas Parlamenta un Padomes Regulu (ES) 2021/1139 par Eiropas Jūrlietu, zvejniecības un akvakultūras fondu papildina attiecībā uz atbalsta pieteikumu (turpmāk – regula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2012. gada 21. novembra Regulu (ES) Nr. </w:t>
      </w:r>
      <w:r w:rsidR="00000000" w:rsidRPr="00000000" w:rsidDel="00000000">
        <w:rPr>
          <w:rtl w:val="0"/>
        </w:rPr>
        <w:t xml:space="preserve">1151/2012</w:t>
      </w:r>
      <w:r w:rsidR="00000000" w:rsidRPr="00000000" w:rsidDel="00000000">
        <w:rPr>
          <w:rtl w:val="0"/>
        </w:rPr>
        <w:t xml:space="preserve"> par lauksaimniecības produktu un pārtikas produktu kvalitātes shēmām (turpmāk – regula Nr. </w:t>
      </w:r>
      <w:r w:rsidR="00000000" w:rsidRPr="00000000" w:rsidDel="00000000">
        <w:rPr>
          <w:rtl w:val="0"/>
        </w:rPr>
        <w:t xml:space="preserve">1151/2012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1184/2006 un (EK) Nr. 1224/2009 un atceļ Padomes Regulu (EK) Nr. 104/2000 (turpmāk – regula Nr. </w:t>
      </w:r>
      <w:r w:rsidR="00000000" w:rsidRPr="00000000" w:rsidDel="00000000">
        <w:rPr>
          <w:rtl w:val="0"/>
        </w:rPr>
        <w:t xml:space="preserve">1379/2013</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26. panta</w:t>
      </w:r>
      <w:r w:rsidR="00000000" w:rsidRPr="00000000" w:rsidDel="00000000">
        <w:rPr>
          <w:rtl w:val="0"/>
        </w:rPr>
        <w:t xml:space="preserve"> 1. punkta "b" apakšpunktu ir veicināt zvejas un akvakultūras produktu tirdzniecību, kvalitāti un pievienoto vērtību.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Atbalstam piesakās, projektu iesniegumu vērtē un atlasa, lēmumu par projekta apstiprināšanu pieņem, projektu īsteno, publisko finansējumu pieprasa un izmaksā, projektu uzrauga un finanšu korekcijas piemēro atbilstoši normatīvajiem aktiem par valsts un Eiropas Savienības atbalsta piešķiršanu, administrēšanu un uzraudzību zivsaimniecības attīstībai 2021.–2027. gada plānošanas periodā, ciktāl tie nav pretrunā ar šiem noteikumiem.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pretendents (turpmāk –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 kura vismaz trīs gadus pirms projekta iesnieguma iesniegšanas ir reģistrēta saskaņā ar Biedrību un nodibinājumu likumu un kurā vismaz piecu biedru komercdarbības joma ir zvejniecība, akvakultūra vai zivju, vēžveidīgo un mīkstmiešu pārstrāde un konservēšana;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atvasinātā publiskā persona – zinātniskā institūcija, kas ir reģistrēta Latvijas zinātnisko institūciju reģistrā, vai tiešās pārvaldes iestāde, kuras mērķis ir sekmēt uzņēmējdarbības attīstību Latvijā, palielinot Latvijas konkurētspēju starptautiskajos tirgos, un kurai ir pieredze pasākumā paredzēto aktivitāšu īstenošanā;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persona, kas saskaņā ar normatīvajiem aktiem par Eiropas Jūrlietu, zvejniecības un akvakultūras fonda administrēšanu un uzraudzību un tā administrēšanā iesaistīto iestāžu kompetenci un pienākumiem, kā arī par valsts atbalsta zvejniecības un akvakultūras attīstībai administrēšanu un uzraudzību pilda Valsts Zivsaimniecības sadarbības tīkla funkciju sadarbībā ar biedrību, kura vismaz divus gadus pirms projekta iesnieguma iesniegšanas reģistrēta saskaņā ar Biedrību un nodibinājumu likumu, kurā vismaz piecu biedru komercdarbības joma pārsvarā ir zvejniecība un kura īsteno projektu darbībām, kas ir saistītas ar piekrastes zveju.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Pasākumā atbalsta: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produkcijas noieta tirgu meklēšanu, tostarp dalību starptautiskajās izstādēs;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mārketinga pasākumu rīkošanu, lai palielinātu sabiedrības izpratni par ilgtspējīgiem zvejas un akvakultūras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tirgus izpēti, ar ko nodarbojas 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minētā zinātniskā institūcija un kas ir saskaņota ar pētāmās zivsaimniecības nozares nevalstiskajām organizācijām;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minētās biedrības darbības kvalitātes uzlabošanu, sekmējot: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 produkta reģistrācijas pieteikuma iesniegšanu un iesaistīto operatoru pielāgošanos attiecīgajām atbilstības un sertifikācijas prasībām saskaņā ar regulu Nr. </w:t>
      </w:r>
      <w:r w:rsidR="00000000" w:rsidRPr="00000000" w:rsidDel="00000000">
        <w:rPr>
          <w:rtl w:val="0"/>
        </w:rPr>
        <w:t xml:space="preserve">1151/2012</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ilgtspējīgu zvejas un akvakultūras produktu, tostarp mazapjoma piekrastes zvejas produktu, un videi nekaitīgu apstrādes metožu sertificēšanu un veicināšanu;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zvejas vai akvakultūras produktu izsekojamības nodrošināšanu un – atbilstošā gadījumā – Eiropas Savienības mēroga ekomarķējuma izveidi zvejas un akvakultūras produktiem saskaņā ar regulu Nr. </w:t>
      </w:r>
      <w:r w:rsidR="00000000" w:rsidRPr="00000000" w:rsidDel="00000000">
        <w:rPr>
          <w:rtl w:val="0"/>
        </w:rPr>
        <w:t xml:space="preserve">1379/2013</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visā projekta īstenošanas un uzraudzības laikā nodrošina projekta atbilstību pasākuma mērķim. Projekta uzraudzības laiks neattiecas uz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minētajām darbībām.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projekta iesniegumā norāda pēc projekta īstenošanas sasniedzamo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 pielikumā</w:t>
      </w:r>
      <w:r w:rsidR="00000000" w:rsidRPr="00000000" w:rsidDel="00000000">
        <w:rPr>
          <w:rtl w:val="0"/>
        </w:rPr>
        <w:t xml:space="preserve"> minēto rezultātu rādītāju "CR 16 – subjekti, kas gūst labumu no veicināšanas un informācijas pasākumiem (subjektu skaits)".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atbalsta saņēmējs nepārvaramas varas vai no viņa neatkarīgu vispārēju tirgus pārmaiņu dēļ (piemēram, valsts ekonomiskās krīzes izraisītas vispārējas cenu izmaiņas dēļ) pēc projekta īstenošanas nesasniedz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projekta iesniegumā norādīto rādītāju, tas, sniedzot pamatojumu, ir tiesīgs lūgt Lauku atbalsta dienestu: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projektā plānoto rādītāju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projekta uzraudzības periodu plānoto rādītāju sasniegšanai.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Lauku atbalsta dienests projektu iesniegumus sarindo atbilstoši šo noteikumu </w:t>
      </w:r>
      <w:r w:rsidR="00000000" w:rsidRPr="00000000" w:rsidDel="00000000">
        <w:rPr>
          <w:rtl w:val="0"/>
        </w:rPr>
        <w:t xml:space="preserve">pielikumā</w:t>
      </w:r>
      <w:r w:rsidR="00000000" w:rsidRPr="00000000" w:rsidDel="00000000">
        <w:rPr>
          <w:rtl w:val="0"/>
        </w:rPr>
        <w:t xml:space="preserve"> norādītajam projektu atlases kritēriju punktu skaitam.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Pretendentam priekšapmaksu projekta īstenošanai ne vairāk kā 40 procentu apmērā no projekta kopējā publiskā finansējuma Lauku atbalsta dienests piešķir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Šajos noteikumos attiecināmajām izmaksām piešķirto atbalstu var apvienot ar citu atbalstu, nepārsniedzot regulas 2021/1139 41. pantā noteikto atbalsta intensitāti.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Publiskā atbalsta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biedrībai, kas nav zvejas produktu ražotāju organizācija, – 60 procentu no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kas ir atzīta zvejas produktu ražotāju organizācija, – 75 procenti no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atvasinātajai publiskajai personai – 100 procentu no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w:t>
      </w:r>
      <w:r w:rsidR="00000000" w:rsidRPr="00000000" w:rsidDel="00000000">
        <w:rPr>
          <w:rtl w:val="0"/>
        </w:rPr>
        <w:t xml:space="preserve">apakšpunktā</w:t>
      </w:r>
      <w:r w:rsidR="00000000" w:rsidRPr="00000000" w:rsidDel="00000000">
        <w:rPr>
          <w:rtl w:val="0"/>
        </w:rPr>
        <w:t xml:space="preserve"> minētajam pretendentam projektu darbībām, kas saistītas ar piekrastes zveju, – 100 procentu no attiecināmajām izmaksām.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Attiecināmās un neattiecināmās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Pasākuma īstenošanā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projekta īstenošanu un nepieciešamas projekta rezultātu sasniegšanai (saistība ir skaidri saprotama un pierādāma) un kas ietver: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personāla izmaksas – projekta īstenošanas personāla un projekta vadības personāla atlīdzības izmaksas. Atlīdzību par darbu nosaka samērīgi, ņemot vērā tā apjomu un specifiku un vidējo atalgojumu attiecīgajā institūcijā līdzīgos amatos nodarbinātajiem;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minētās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atvasinātās publiskās personas netiešās attiecināmās izmaksas, kas nav tieši saistītas ar projekta rezultātu sasniegšanu, bet nodrošina atbalstu un atbilstošus apstākļus projekta īstenošanai un tā rezultātu sasniegšanai.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13.1.1. </w:t>
      </w:r>
      <w:r w:rsidR="00000000" w:rsidRPr="00000000" w:rsidDel="00000000">
        <w:rPr>
          <w:rtl w:val="0"/>
        </w:rPr>
        <w:t xml:space="preserve">apakšpunktā</w:t>
      </w:r>
      <w:r w:rsidR="00000000" w:rsidRPr="00000000" w:rsidDel="00000000">
        <w:rPr>
          <w:rtl w:val="0"/>
        </w:rPr>
        <w:t xml:space="preserve"> minētās izmaksas par 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minēto dalību starptautiskajās izstādēs nepārsniedz 10 procentus no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 attiecināmo izmaksu kopsummas.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13.2. </w:t>
      </w:r>
      <w:r w:rsidR="00000000" w:rsidRPr="00000000" w:rsidDel="00000000">
        <w:rPr>
          <w:rtl w:val="0"/>
        </w:rPr>
        <w:t xml:space="preserve">apakšpunktā</w:t>
      </w:r>
      <w:r w:rsidR="00000000" w:rsidRPr="00000000" w:rsidDel="00000000">
        <w:rPr>
          <w:rtl w:val="0"/>
        </w:rPr>
        <w:t xml:space="preserve"> minētās netiešās attiecināmās izmaksas plāno kā vienu izmaksu pozīciju, saskaņā ar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54. panta</w:t>
      </w:r>
      <w:r w:rsidR="00000000" w:rsidRPr="00000000" w:rsidDel="00000000">
        <w:rPr>
          <w:rtl w:val="0"/>
        </w:rPr>
        <w:t xml:space="preserve"> "b" apakšpunktu piemērojot netiešo izmaksu vienoto likmi 15 procentu apmērā no šo noteikumu </w:t>
      </w:r>
      <w:r w:rsidR="00000000" w:rsidRPr="00000000" w:rsidDel="00000000">
        <w:rPr>
          <w:rtl w:val="0"/>
        </w:rPr>
        <w:t xml:space="preserve">13.1.1. </w:t>
      </w:r>
      <w:r w:rsidR="00000000" w:rsidRPr="00000000" w:rsidDel="00000000">
        <w:rPr>
          <w:rtl w:val="0"/>
        </w:rPr>
        <w:t xml:space="preserve">apakšpunktā</w:t>
      </w:r>
      <w:r w:rsidR="00000000" w:rsidRPr="00000000" w:rsidDel="00000000">
        <w:rPr>
          <w:rtl w:val="0"/>
        </w:rPr>
        <w:t xml:space="preserve"> minētajām tiešajām attiecināmajām personāla atlīdzības izmaksām, kas paredzētas darba līgumā.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Izmaksas, kas ietvertas netiešajās izmaksās, nevar attiecināt uz tiešajām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īstenošanas personālam un projekta vadības personālam, kas pilda vēl citus pienākumus, kuri veido darbalaika slodzi, bet nav saistīti ar projektu, atlīdzības izmaksas sedz proporcionāli laikam, kurā tiek pildīti ar projektu saistītie pienākumi. Šādā gadījumā projekta vadības un īstenošanas personāla darbalaiku uzskaita sadalījumā pa pildītajām funkcijām.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projektā saņem atlīdzību saskaņā ar darba līgumu, darbalaika uzskaites tabulās norāda, cik stundu veltīts darbam projektā, atsevišķi norādot noslodzi, un cik stundu veltīts darbam, kas nav saistīts ar projektu. Darbalaiks tiek noteikts saskaņā ar darba tiesiskās attiecības reglamentējošiem normatīvajiem aktiem, un pamatdarba pienākumi nedublējas ar pienākumiem projektā.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Pasākumā ir noteiktas šādas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minēto jaunu produkcijas noieta tirgu meklēšanu un dalību starptautiskajās izstādēs,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un apdrošināšanas izmaksas, dalības maksa un citas organizatora vai tā oficiālo pārstāvju noteiktās izmaksas par piedalīšanos starptautiskajā izstādē;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platības, stenda konstrukcijas, nepieciešamā tehniskā aprīkojuma un audiovizuālo iekārtu izmaksas, tostarp izmaksas par:</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koncepcijas izstrādi periodam, kas nav īsāks par vienu gadu;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pielāgošanu izstādes ekspozīcijas laukumam saskaņā ar šo noteikumu </w:t>
      </w:r>
      <w:r w:rsidR="00000000" w:rsidRPr="00000000" w:rsidDel="00000000">
        <w:rPr>
          <w:rtl w:val="0"/>
        </w:rPr>
        <w:t xml:space="preserve">19.1.2.1. </w:t>
      </w:r>
      <w:r w:rsidR="00000000" w:rsidRPr="00000000" w:rsidDel="00000000">
        <w:rPr>
          <w:rtl w:val="0"/>
        </w:rPr>
        <w:t xml:space="preserve">apakšpunktā</w:t>
      </w:r>
      <w:r w:rsidR="00000000" w:rsidRPr="00000000" w:rsidDel="00000000">
        <w:rPr>
          <w:rtl w:val="0"/>
        </w:rPr>
        <w:t xml:space="preserve"> minēto stenda dizaina koncepciju;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izmaksas saskaņā ar normatīvajiem aktiem par kārtību, kādā atlīdzināmi ar komandējumiem saistītie izdevumi, 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minētās biedrības biedriem, kas piedalās starptautiskajā izstādē, vienam 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minētā pretendenta pārstāvim (ja izstādes stendā piedalās vismaz astoņi dalībnieki, – diviem pārstāvjiem), ja šis pretendents ir projekta iesniedzējs, kā arī attiecīgā projekta izstādes dalībniekiem, bet ne vairāk kā trim personām no vienas juridiskās personas;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ceļa un transporta izdevumi;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izdevumi par atļaujām, lai apliecinātu produkcijas atbilstību mērķa tirgus prasībām, ja projektā ir paredzēta dalība starptautiskā izstādē ārpus Eiropas Savienības;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materiālu, mārketinga pasākumu plāna izstrādes, reklāmas un tulkošanas pakalpojumu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reprezentācijas izdevumi izstādēs un ar izstādi saistītajos pasākumos, nepārsniedzot vienu procentu no projekta kopējām attiecināmajām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produkcijas degustāciju izdevumi;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minēto mārketinga pasākumu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 </w:t>
      </w:r>
      <w:r w:rsidR="00000000" w:rsidRPr="00000000" w:rsidDel="00000000">
        <w:rPr>
          <w:rtl w:val="0"/>
        </w:rPr>
        <w:t xml:space="preserve">apakšpunktā</w:t>
      </w:r>
      <w:r w:rsidR="00000000" w:rsidRPr="00000000" w:rsidDel="00000000">
        <w:rPr>
          <w:rtl w:val="0"/>
        </w:rPr>
        <w:t xml:space="preserve"> minētās tirgus izpētes izmaksas, tostarp izpētei nepieciešamās informācijas un datu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minētās produkta reģistrācijas pieteikuma iesniegšanas un iesaistīto operatoru pielāgošanās izmaksas, kā arī izmaksas, kas saistītas ar ilgtspējīgu zvejas un akvakultūras produktu un videi nekaitīgu apstrādes metožu sertificēšanu un veicināšanu;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 </w:t>
      </w:r>
      <w:r w:rsidR="00000000" w:rsidRPr="00000000" w:rsidDel="00000000">
        <w:rPr>
          <w:rtl w:val="0"/>
        </w:rPr>
        <w:t xml:space="preserve">apakšpunktā</w:t>
      </w:r>
      <w:r w:rsidR="00000000" w:rsidRPr="00000000" w:rsidDel="00000000">
        <w:rPr>
          <w:rtl w:val="0"/>
        </w:rPr>
        <w:t xml:space="preserve"> minētās zvejas vai akvakultūras produktu izsekojamības nodrošināšanas un – atbilstošā gadījumā – Eiropas Savienības mēroga ekomarķējuma izveides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w:t>
      </w:r>
      <w:r w:rsidR="00000000" w:rsidRPr="00000000" w:rsidDel="00000000">
        <w:rPr>
          <w:rtl w:val="0"/>
        </w:rPr>
        <w:t xml:space="preserve">apakšpunktā</w:t>
      </w:r>
      <w:r w:rsidR="00000000" w:rsidRPr="00000000" w:rsidDel="00000000">
        <w:rPr>
          <w:rtl w:val="0"/>
        </w:rPr>
        <w:t xml:space="preserve"> minētajam pretendentam – ar projekta rezultātu sasniegšanu saistītās netiešās attiecināmās izmaksas, kas nodrošina projekta īstenošanu un tā rezultātu sasniegšanu, – līdz 15 procentiem no šo noteikumu 18. punktā minētajām attiecināmajām izmaksām, nodrošinot, ka projekta netiešās attiecināmās izmaksas nav finansētas vai līdzfinansētas no citiem finanšu avotiem.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minētais pretendents 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minētās darbības īstenošanai izstrādā šo noteikumu </w:t>
      </w:r>
      <w:r w:rsidR="00000000" w:rsidRPr="00000000" w:rsidDel="00000000">
        <w:rPr>
          <w:rtl w:val="0"/>
        </w:rPr>
        <w:t xml:space="preserve">19.1.2.1. </w:t>
      </w:r>
      <w:r w:rsidR="00000000" w:rsidRPr="00000000" w:rsidDel="00000000">
        <w:rPr>
          <w:rtl w:val="0"/>
        </w:rPr>
        <w:t xml:space="preserve">apakšpunktā</w:t>
      </w:r>
      <w:r w:rsidR="00000000" w:rsidRPr="00000000" w:rsidDel="00000000">
        <w:rPr>
          <w:rtl w:val="0"/>
        </w:rPr>
        <w:t xml:space="preserve"> minēto stenda dizaina koncepciju un pielāgo to attiecīgā perioda izstāžu ekspozīcijas laukumiem atbilstoši šo noteikumu </w:t>
      </w:r>
      <w:r w:rsidR="00000000" w:rsidRPr="00000000" w:rsidDel="00000000">
        <w:rPr>
          <w:rtl w:val="0"/>
        </w:rPr>
        <w:t xml:space="preserve">19.1.2.2.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19.1.6.</w:t>
      </w:r>
      <w:r w:rsidR="00000000" w:rsidRPr="00000000" w:rsidDel="00000000">
        <w:rPr>
          <w:rtl w:val="0"/>
        </w:rPr>
        <w:t xml:space="preserve"> un </w:t>
      </w:r>
      <w:r w:rsidR="00000000" w:rsidRPr="00000000" w:rsidDel="00000000">
        <w:rPr>
          <w:rtl w:val="0"/>
        </w:rPr>
        <w:t xml:space="preserve">19.4. </w:t>
      </w:r>
      <w:r w:rsidR="00000000" w:rsidRPr="00000000" w:rsidDel="00000000">
        <w:rPr>
          <w:rtl w:val="0"/>
        </w:rPr>
        <w:t xml:space="preserve">apakšpunktā</w:t>
      </w:r>
      <w:r w:rsidR="00000000" w:rsidRPr="00000000" w:rsidDel="00000000">
        <w:rPr>
          <w:rtl w:val="0"/>
        </w:rPr>
        <w:t xml:space="preserve"> minētās izmaksas ir attiecināmas, pamatojoties uz līgumiem ar trešajām personām, kas atbildīgas par darbu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Pasākumā ir noteiktas šādas neattiecināmās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rīkota atbilstoša iepirkuma procedūra saskaņā ar normatīvajiem aktiem par iepirkuma procedūras piemērošanu;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nodokļi un nodevas, izņemot pievienotās vērtības nodokli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64. panta</w:t>
      </w:r>
      <w:r w:rsidR="00000000" w:rsidRPr="00000000" w:rsidDel="00000000">
        <w:rPr>
          <w:rtl w:val="0"/>
        </w:rPr>
        <w:t xml:space="preserve"> 1. punkta "c" apakšpunkta "i" un "ii"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komandējuma izmaksas personām, kas nav saistītas ar zivsaimniecības uzņēmumiem vai 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minēto biedrību un 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minēto atvasināto publisko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saņēmēju darbības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citas izmaksas vai darbības, kas nav attiecināmas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13. pantu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Izmaksas, kas pēc Lauku atbalsta dienesta novērtējuma pārsniedz vidējās izmaksas, un nepabeigto darbu izmaksas uzskata par neattiecināmajām izmaksām.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piešķiršanas, administrēšanas un uzraudzības vispārējo kārtību lauku un zivsaimniecības attīstībai iesniedz Lauku atbalsta dienesta elektroniskajā pieteikšanās sistēmā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atbalsta pretendentu projekta iesnieguma iesniegšanas mēneša pirmajā datumā: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aprakstu;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raksturojošos rādītājus;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saņemto publisko finansējumu citās iestādēs, kas saistīts ar projektā plānotajām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plānotās attiecināmās darbības;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projektā plānoto darbību īstenošanas vietu;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aprakstu un sagaidāmos rezultātus;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rezultātā sasniedzamo rādītāju saskaņā ar šo noteikumu </w:t>
      </w:r>
      <w:r w:rsidR="00000000" w:rsidRPr="00000000" w:rsidDel="00000000">
        <w:rPr>
          <w:rtl w:val="0"/>
        </w:rPr>
        <w:t xml:space="preserve">7.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kopējās un attiecināmās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neattiecināmās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projektu atlases kritēriju punktu skaitu;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finansējumu;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iesniegtos dokumentus;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saskaņā ar regulu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iepirkuma procedūru apliecinošus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izvērstu izdevumu tāmi.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minētajiem dokumentiem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biedrības valdes apstiprinātu lēmumu par projekta īstenošanu un visām saistībām, kas attiecas uz projekta īstenošanu, norādot projekta kopējās izmaksas un finansēšanas avotus;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krājaizdevumu sabiedrības lēmumu par kredīta piešķiršanu, ja projekta īstenošanai tiks ņemts kredīts, vai dokumentus, kas pierāda naudas līdzekļu pieejamību, ja projekta īstenošanā pretendents plāno ieguldīt privātos naudas līdzekļus, izņemot kredītu;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institūcijas vai tiešās pārvaldes iestādes lēmumu par piedalīšanos projektā un visām saistībām, kas attiecas uz projekta īstenošanu, norādot projekta kopējās izmaksas un finansēšanas avotus;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zinātniskās institūcijas vai tiešās pārvaldes iestādes iepriekšēju pieredzi saistībā ar projektā paredzētajām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saskaņojumu ar pētāmās zivsaimniecības nozares nevalstisko organizāciju par projekta īstenošanu, ja projektā paredzēta šo noteikumu </w:t>
      </w:r>
      <w:r w:rsidR="00000000" w:rsidRPr="00000000" w:rsidDel="00000000">
        <w:rPr>
          <w:rtl w:val="0"/>
        </w:rPr>
        <w:t xml:space="preserve">5.3. </w:t>
      </w:r>
      <w:r w:rsidR="00000000" w:rsidRPr="00000000" w:rsidDel="00000000">
        <w:rPr>
          <w:rtl w:val="0"/>
        </w:rPr>
        <w:t xml:space="preserve">apakšpunktā</w:t>
      </w:r>
      <w:r w:rsidR="00000000" w:rsidRPr="00000000" w:rsidDel="00000000">
        <w:rPr>
          <w:rtl w:val="0"/>
        </w:rPr>
        <w:t xml:space="preserve"> minētā tirgus izpēte;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lēmumu par piedalīšanos projektā un visām saistībām, kas attiecas uz projekta īstenošanu, norādot projekta kopējās izmaksas un finansēšanas avotus;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līgumu, tajā papildus iekļaujot vismaz informāciju par dalības mērķiem un principiem, norēķinu kārtību starp sadarbības partneriem, materiālo un cilvēkresursu ieguldījumu, projekta riska sadalījumu un sankcijām, ja netiek izpildītas līgumā minētās saistības, projekta īstenošanas lietderību un sagaidāmajiem rezultātiem, kā arī plānotajām darbībām projekta rezultāta sasniegšanai.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saņemtu atbalstu, atbalsta pretendents projekta iesniegumam pievieno vienkāršotu biznesa plānu. Tajā iekļauj informāciju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nozares analīzi un nākotnes perspektīvām;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mērķi un detalizētu tā sasniegšanu, aprakstot katru paredzēto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labuma guvējiem;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rezultātu, ko dos projekta īstenošana;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saistību ar citiem projektiem;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īstenošanai nepieciešamajiem resursiem un to pamatojumu.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uz atbalstu pretendē 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minētais pretendents, papildus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minētajai informācijai biznesa plānā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biedrības un tās biedru pašreizējās darbības aprakstu, norādot katra biedra komercdarbības 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biedrības sadarbību ar partneriem.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minētais atbalsta pretendents pirms 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minētās darbības sākšanas savā tīmekļvietnē publicē informāciju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piedalīties starptautiskajā izstādē, lai meklētu jaunus zvejas un akvakultūras produkcijas noieta tirgus;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pieteikšanās nosacījumiem un iesniegumu iesniegšanas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w:t>
      </w:r>
      <w:r w:rsidR="00000000" w:rsidRPr="00000000" w:rsidDel="00000000">
        <w:rPr>
          <w:rtl w:val="0"/>
        </w:rPr>
        <w:t xml:space="preserve">apakšpunktā</w:t>
      </w:r>
      <w:r w:rsidR="00000000" w:rsidRPr="00000000" w:rsidDel="00000000">
        <w:rPr>
          <w:rtl w:val="0"/>
        </w:rPr>
        <w:t xml:space="preserve"> minētais atbalsta pretendents pirms projekta iesniegšanas Lauku atbalsta dienestā savā tīmekļvietnē publicē informāciju par projektā plānotajām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 </w:t>
      </w:r>
      <w:r w:rsidR="00000000" w:rsidRPr="00000000" w:rsidDel="00000000">
        <w:rPr>
          <w:rtl w:val="0"/>
        </w:rPr>
        <w:t xml:space="preserve">apakšpunktā</w:t>
      </w:r>
      <w:r w:rsidR="00000000" w:rsidRPr="00000000" w:rsidDel="00000000">
        <w:rPr>
          <w:rtl w:val="0"/>
        </w:rPr>
        <w:t xml:space="preserve"> minētā tirgus izpēte ietver statistikas datus, un tai ir vismaz šādas sadaļas: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kopsavilkums;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 metodoloģija;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pētījuma mērķis;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apraksts;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tirgus pieejamība;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tirdzniecības veicināšana;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tirgus perspektīva;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izmantotie datu avoti un izmantotās literatūras saraksts.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Pasākumā atbalstu uz konkrētu laikposmu nepiešķir pretendentam, kam ir pārkāpumi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 pantu</w:t>
      </w:r>
      <w:r w:rsidR="00000000" w:rsidRPr="00000000" w:rsidDel="00000000">
        <w:rPr>
          <w:rtl w:val="0"/>
        </w:rPr>
        <w:t xml:space="preserve"> un regulu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Publiskā finansējuma pieprasīšanas papildu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saņēmējs kopā ar pēdējā maksājuma pieprasījumu iesniedz Lauku atbalsta dienesta elektroniskajā pieteikšanās sistēmā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projekta īstenošanas rezultātiem, norādot produkcijas veidu, uz kuru projektā vērstas investīcijas, projekta ģeogrāfisko aptvērumu, nodibinātos biznesa kontaktus un noslēgtos līgumus (to skaitu), ja projektā īstenota dalība starptautiskās izstādēs, kā arī sasniegtās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 rādītāja vērtības;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īstenota 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minētā darbība: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organizētāja apstiprinājumu vai līgumu par stenda konstrukciju un rezervēto ekspozīcijas laukumu, ja nav noslēgts līgums ar trešajām personām, kas atbildīgas par šo darbu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vai ekspozīcijas laukuma fotogrāfiju no izstādes norises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dalībnieku sarakstu, norādot vārdu, uzvārdu un:</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zivsaimniecības uzņēmumu vai 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minēto biedrību, kuru pārstāv dalībnieks, un aprakstu par katra dalībnieka nodarbošanos, uzdevumiem un mērķiem dalībai starptautiskajā izstādē;</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komandējumā pavadīto laiku;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sabiedriskā transportlīdzekļa biļeti (lidmašīnai – biļeti un iekāpšanas talonu);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viesnīcas rēķinu, ja nav noslēgts līgums ar trešajām personām, kas atbildīgas par šo darbu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dokumentus, kas pierāda projektā īstenotās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īstenota 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minētā darbība, – reklāmas bukletus vai citus reklāmas un uzskates materiālus, kas apliecina attiecīgā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īstenota šo noteikumu </w:t>
      </w:r>
      <w:r w:rsidR="00000000" w:rsidRPr="00000000" w:rsidDel="00000000">
        <w:rPr>
          <w:rtl w:val="0"/>
        </w:rPr>
        <w:t xml:space="preserve">5.3. </w:t>
      </w:r>
      <w:r w:rsidR="00000000" w:rsidRPr="00000000" w:rsidDel="00000000">
        <w:rPr>
          <w:rtl w:val="0"/>
        </w:rPr>
        <w:t xml:space="preserve">apakšpunktā</w:t>
      </w:r>
      <w:r w:rsidR="00000000" w:rsidRPr="00000000" w:rsidDel="00000000">
        <w:rPr>
          <w:rtl w:val="0"/>
        </w:rPr>
        <w:t xml:space="preserve"> minētā darbība: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notikušā pētījuma aprakstu, kā arī nodrošina pētījuma rezultātu publisku pieejamību, tos publicējot zinātniskās institūcijas tīmekļvietnē. Lauku atbalsta dienests pētījuma rezultātus publicē Lauku atbalsta dienesta tīmekļvietnē;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pētījuma un tā rezultātu saskaņojumu ar šo noteikumu </w:t>
      </w:r>
      <w:r w:rsidR="00000000" w:rsidRPr="00000000" w:rsidDel="00000000">
        <w:rPr>
          <w:rtl w:val="0"/>
        </w:rPr>
        <w:t xml:space="preserve">25.2.3. </w:t>
      </w:r>
      <w:r w:rsidR="00000000" w:rsidRPr="00000000" w:rsidDel="00000000">
        <w:rPr>
          <w:rtl w:val="0"/>
        </w:rPr>
        <w:t xml:space="preserve">apakšpunktā</w:t>
      </w:r>
      <w:r w:rsidR="00000000" w:rsidRPr="00000000" w:rsidDel="00000000">
        <w:rPr>
          <w:rtl w:val="0"/>
        </w:rPr>
        <w:t xml:space="preserve"> minēto nevalstisko organizāciju;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apliecinošus dokumentus, tostarp sabiedriskā transportlīdzekļa biļeti, ja tiek izmantots sabiedriskais transports (lidmašīnai – biļeti un iekāpšanas talonu);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īstenota šo noteikumu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minētā darbība, – sertifikātu un citus dokumentus, kas apliecina attiecīgā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īstenota šo noteikumu </w:t>
      </w:r>
      <w:r w:rsidR="00000000" w:rsidRPr="00000000" w:rsidDel="00000000">
        <w:rPr>
          <w:rtl w:val="0"/>
        </w:rPr>
        <w:t xml:space="preserve">5.5. </w:t>
      </w:r>
      <w:r w:rsidR="00000000" w:rsidRPr="00000000" w:rsidDel="00000000">
        <w:rPr>
          <w:rtl w:val="0"/>
        </w:rPr>
        <w:t xml:space="preserve">apakšpunktā</w:t>
      </w:r>
      <w:r w:rsidR="00000000" w:rsidRPr="00000000" w:rsidDel="00000000">
        <w:rPr>
          <w:rtl w:val="0"/>
        </w:rPr>
        <w:t xml:space="preserve"> minētā darbība, – dokumentus, kas apliecina attiecīgā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atbalsta saņēmējs, īstenojot projektu, ir maksājis atlīdzību saskaņā ar noslēgto darba līgumu, tas kopā ar maksājuma pieprasījumu iesniedz: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darbalaika uzskaites tabulu;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attiecīgajā institūcijā līdzīgos amatos nodarbināto vidējo atalgojumu darbalaika uzskaites tabulā norādītajā laikposmā.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Projekta īstenošanas laikā 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minētajai zinātniskajai institūcijai starpposma maksājumus pārskaita pēc atsevišķa projekta posma pabeigšanas, neattiecinot starpposma maksājumu skaita ierobežojumu, kas noteikts normatīvajos aktos par valsts un Eiropas Savienības atbalsta piešķiršanas, administrēšanas un uzraudzības vispārējo kārtību lauku un zivsaimniecības attīstībai.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pēc saskaņošanas ar Zemkopības ministriju paziņojumu par projektu iesniegumu pieņemšanu publicē oficiālajā izdevumā "Latvijas Vēstnesis" vismaz piecas darbdienas pirms 2023. gada pirmās projektu iesniegumu pieņemšanas kārtas uzsākšanas.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23-TA-30</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23-TA-30</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noteikumu_projekts_23-TA-30.docx</dc:title>
</cp:coreProperties>
</file>

<file path=docProps/custom.xml><?xml version="1.0" encoding="utf-8"?>
<Properties xmlns="http://schemas.openxmlformats.org/officeDocument/2006/custom-properties" xmlns:vt="http://schemas.openxmlformats.org/officeDocument/2006/docPropsVTypes"/>
</file>