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 (Latvijas Vēstnesis, 2017, 173. nr.; 2023,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atbildīgās iestādes funkcijas pilda Viedās administrācijas un reģionālās attīstības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darbības nevar pilnībā pabeigt un sasniegt projektā plānotos iznākuma rādītājus līdz 2023. gada 31. decembrim, finansējuma saņēmējs par saviem līdzekļiem var pabeigt projektā plānotās darbības un sasniegt plānotos iznākuma rādītājus līdz 2026.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30.</w:t>
      </w:r>
      <w:r w:rsidR="00000000" w:rsidRPr="00000000" w:rsidDel="00000000">
        <w:rPr>
          <w:vertAlign w:val="superscript"/>
          <w:rtl w:val="0"/>
        </w:rPr>
        <w:t xml:space="preserve">1</w:t>
      </w:r>
      <w:r w:rsidR="00000000" w:rsidRPr="00000000" w:rsidDel="00000000">
        <w:rPr>
          <w:rtl w:val="0"/>
        </w:rPr>
        <w:t xml:space="preserve"> punktā minētajos gadījumos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priekšlikumus grozījumiem līgumā par projekta īstenošanu iesniedz sadarbības iestādē līdz 2023. gada 31. decembrim vai atkārtota pagarinājuma gadījumā – līdz līgumā par projekta īstenošanu noteiktā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noslēguma maksājuma pieprasījumu sagatavo par laikposmu līdz 2023. gada 31. decembrim un iesniedz sadarbības iestādē līdz 2024. gada 30. janvārim.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viena mēneša laikā pēc līgumā par projekta īstenošanu noteiktā projekta īstenošanas termiņa beigām iesniedz sadarbības iestādē dokumentāciju, kas apliecina pabeigtās projekta darbības un sasniegtos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darbības un nesasniedz visus plānotos projekta iznākuma rādītājus līdz 2026. gada 31. oktobrim, finansējuma saņēmējs saskaņā ar līgumu par projekta īstenošanu atmaksā sadarbības iestādei visu projekta ietvaros saņemto finansējumu."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24-TA-2551</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24-TA-2551</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noteikumu_(grozījumu)_projekts_24-TA-2551.docx</dc:title>
</cp:coreProperties>
</file>

<file path=docProps/custom.xml><?xml version="1.0" encoding="utf-8"?>
<Properties xmlns="http://schemas.openxmlformats.org/officeDocument/2006/custom-properties" xmlns:vt="http://schemas.openxmlformats.org/officeDocument/2006/docPropsVTypes"/>
</file>