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1. jūnija noteikumos Nr. 345 "Aizsargātā lietotāja tirdzniecības pakalpojuma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noteikumu projekta īstenošanai papildu nepieciešamais finansējums 2021.gadā 2 970 000 euro apmērā un 2022.gadā 17 524 920 euro apmērā nodrošināts Ekonomikas ministrijas budžeta apakšprogrammā 29.02.00 "Elektroenerģijas lietotāju atbalsts" paredzētā finansējuma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2022.gada 31.oktobrim veikt izvērtējumu par aizsargātajiem lietotājiem piešķirtā atbalsta pārskatīšanu, ņemot vērā elektroenerģijas vairumtirgus cenu un COVID-19 ietekmi uz tautsaimniecību.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21-TA-666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