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25.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asinsdonoru centra maksas pakalpojumu cenrādis</w:t>
      </w:r>
    </w:p>
    <w:tbl>
      <w:tblPr>
        <w:tblStyle w:val="DefaultTable"/>
        <w:bidiVisual w:val="0"/>
        <w:tblW w:w="940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0"/>
        <w:gridCol w:w="5532"/>
        <w:gridCol w:w="1013"/>
        <w:gridCol w:w="547"/>
        <w:gridCol w:w="535"/>
        <w:gridCol w:w="535"/>
        <w:tblGridChange w:id="0">
          <w:tblGrid>
            <w:gridCol w:w="340"/>
            <w:gridCol w:w="5532"/>
            <w:gridCol w:w="1013"/>
            <w:gridCol w:w="547"/>
            <w:gridCol w:w="535"/>
            <w:gridCol w:w="53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Mācību organizēšana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''Transfuzioloģija ārstiem'' (30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''Transfuzioloģija medicīnas māsām'' (16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''Transfuzioloģija asins dienesta māsām'' (30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''Imūnhematoloģijas pamati'' (70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Kursi ''Imūnhematoloģija kvalifikācijas uzturēšanai'' (16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Valsts asinsdonoru centrā (1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 Valsts asinsdonoru centrā ar vieslektoru (1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Izbraukuma kursi Rīgā ''Transfuzioloģija un imūnhematoloģija''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Izbraukuma kursi ārpus Rīgas ''Transfuzioloģija un imūnhematoloģija''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459,63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 akadēmiskā 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kurss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Vebinārs (12 akadēmiskās stundas)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dalībnieks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 sniegti darba laikā*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"Column panel 16"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(tiešā 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Vēnas punkcija ar 1 vakutaineri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Vēnas punkcija ar 2 vai vairāk vakutaineriem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apakšgrupas (A1 un A2) precizēšana ABO sistēmā ar lektīniem, stobriņu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(tiešā reakcija) un RH(D) noteikšana ar gelkaršu metodi (karte DiaClon ABO/D)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(tiešā reakcija) un RH(D) un DAT noteikšana ar gelkaršu metodi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(karte DiaClon ABO/D+DAT)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Eritrocitāra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Eritrocitāru antigēnu P1, Lea, Leb, Lua, Lub vai K, Kpa, Kpb, ka, kb kompleksa noteikšana ar gelkaršu metodi (ag profils I vai 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Eritrocitāru antigēnu M, N, S, s, Fya, Fyb kompleksa noteikšana ar gelkaršu metodi (ag profils III)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antigēna apstiprināšana ar gelkaršu metodi, netiešo antiglobulīna testu, ar karti Coombs anti IgG un parciālā D antigēna noteikšanas komplektu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(37° vai 4°, vai 20°) ar gelkaršu metodi (enzīmu testu 1/2 karte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titrēšana ar gelkaršu metodi (1 antigēnu, 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titrēšana ar gelkaršu metodi (1 antigēnu, 1 karti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Hemolīzes tests 0 grupas standarteritrocītiem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(Donāta-Landšteinera tests)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IgA, IgM, C3c,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Seruma autoadsorbcija ar PEG (divkārša)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Seruma alloadsorbcija ar PEG (divkārša)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Seruma alloadsorbcija ar enzīmiem apstrādātiem eritrocītiem (bez skrīninga un identifikācijas)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Izmeklējamo eritrocītu atmazgāšana imūnhematoloģiskiem testiem (trīskārša)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Neatliekami laboratorijas pakalpojumi – materiāls saņemts pēc plkst. 12.00, izmeklējums veikts tajā pašā dienā līdz plkst. 17.00 (piemaksa par steidzamību)*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 izmeklējums veikts tajā pašā darba dienā no plkst. 17.00 līdz 22.00 (dežūra darba dienā, virsstundas), "izsaukuma gatavība" darba dienās no plkst. 17.00 līdz plkst. 8.00 (15 stundas)*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  izmeklējums veikts naktī no plkst. 22.00 līdz 6.00 (8 stundas, dežūra darba dienā, piemaksa par nakts darbu), atlīdzība par "izsaukuma gatavību" darba dienās no plkst. 17.00 līdz plkst. 8.00 (15 stundas)*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25,98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Liss/Coombs)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w:t>
            </w:r>
            <w:r>
              <w:tab/>
            </w:r>
            <w:r>
              <w:br/>
            </w:r>
            <w:r w:rsidR="00000000" w:rsidRPr="00000000" w:rsidDel="00000000">
              <w:rPr>
                <w:rtl w:val="0"/>
              </w:rPr>
              <w:t xml:space="preserve">(2 kartes Na Cl enzyme)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ID Dia Panel Plus (1 karte Liss /Coombs)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"Column panel 16"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  izmeklējums veikts  brīvdienā no plkst. 8.00 līdz 8.00 (piemaksa par virsstundu darbu brīvdienās), atlīdzība par "izsaukuma gatavību"  brīvdienās par laikposmu no plkst. 8.00 līdz plkst. 8.00 (24 stundas)*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 + 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"Column panel 16"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w:t>
            </w:r>
            <w:r w:rsidR="00000000" w:rsidRPr="00000000" w:rsidDel="00000000">
              <w:rPr>
                <w:rtl w:val="0"/>
              </w:rPr>
              <w:t xml:space="preserve">–</w:t>
            </w:r>
            <w:r w:rsidR="00000000" w:rsidRPr="00000000" w:rsidDel="00000000">
              <w:rPr>
                <w:b w:val="1"/>
                <w:rtl w:val="0"/>
              </w:rPr>
              <w:t xml:space="preserve"> izmeklējums veikts brīvdienās, naktī no plkst. 22.00 līdz 6.00  (8 stundas, virsstundas, piemaksa par nakts darbu), "izsaukuma gatavība" brīvdienās no plkst. 8.00 līdz plkst. 8.00 (24 stundas)*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 + reverse grouping)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(2 kartes Liss/Coombs)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enzyme)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40,94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papildus paneli "Column panel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w:t>
            </w:r>
            <w:r w:rsidR="00000000" w:rsidRPr="00000000" w:rsidDel="00000000">
              <w:rPr>
                <w:rtl w:val="0"/>
              </w:rPr>
              <w:t xml:space="preserve">–</w:t>
            </w:r>
            <w:r w:rsidR="00000000" w:rsidRPr="00000000" w:rsidDel="00000000">
              <w:rPr>
                <w:b w:val="1"/>
                <w:rtl w:val="0"/>
              </w:rPr>
              <w:t xml:space="preserve">  izmeklējums veikts svētku dienā no plkst. 8.00 līdz 22.00 (dežūra svētku dienā, piemaksa par virsstundu darbu svētku dienā), "izsaukuma gatavība" no plkst. 8.00 līdz plkst. 8.00 (24 stundas)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 + 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66,92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Laboratorijas pakalpojumi </w:t>
            </w:r>
            <w:r w:rsidR="00000000" w:rsidRPr="00000000" w:rsidDel="00000000">
              <w:rPr>
                <w:rtl w:val="0"/>
              </w:rPr>
              <w:t xml:space="preserve">–</w:t>
            </w:r>
            <w:r w:rsidR="00000000" w:rsidRPr="00000000" w:rsidDel="00000000">
              <w:rPr>
                <w:b w:val="1"/>
                <w:rtl w:val="0"/>
              </w:rPr>
              <w:t xml:space="preserve">  izmeklējums veikts  svētku dienā no plkst. 22.00 līdz 6.00 (8 stundas, dežūra svētku dienā, piemaksa par nakts darbu,  piemaksa par virsstundu darbu svētku dienā), "izsaukuma gatavība" no plkst. 8.00 līdz plkst. 8.00 (24 stundas)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 grupas noteikšana ABO sistēmā, izmantojot plaknes metodi (dubultreakcija)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ABO asins grupas (dubultreakcija) un Rh (D) noteikšana ar gelkaršu metodi (karte ABO/D + reverse grouping)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Rh(D) noteikšana ar plaknes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Rh fenotipa CcEe un Kell antigēna noteikšana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skrīnings ar gelkaršu metodi, netiešo antiglobulīna testu  (1/2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(2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(37° vai 4°, vai 20°) ar gelkaršu metodi, enzīmu testu (2 kartes Na Cl enzyme)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ID Dia Panel Plus (1 karte Liss /Coombs)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Antieritrocitāro antivielu identifikācija ar gelkaršu metodi, netiešo antiglobulīna testu, izmantojot papildu paneli "Column panel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kartes Liss/Coombs)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Recipienta un donora asins saderības tests ar gelkaršu metodi, netiešo antiglobulīna testu vienas eritrocītu masas saderināšanai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Tiešais antiglobulīna tests (DAT)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Tiešā antiglobulīna testa diferencēšana (IgG, C3d, ctl) ar gelkaršu metodi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46,87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Eluāta iegūšana no DAT pozitīviem eritrocītiem ar Dia Cidel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izmeklējums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w:t>
      </w:r>
      <w:r w:rsidR="00000000" w:rsidRPr="00000000" w:rsidDel="00000000">
        <w:rPr>
          <w:rtl w:val="0"/>
        </w:rPr>
        <w:t xml:space="preserve">Pievienotās vērtības nodokļa likuma 52. panta</w:t>
      </w:r>
      <w:r w:rsidR="00000000" w:rsidRPr="00000000" w:rsidDel="00000000">
        <w:rPr>
          <w:rtl w:val="0"/>
        </w:rPr>
        <w:t xml:space="preserve"> pirmās daļas 3. punkta ''a'' apakšpunktu.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22-TA-2197</w:t>
    </w:r>
    <w:r>
      <w:br/>
    </w:r>
    <w:r w:rsidR="00000000" w:rsidRPr="00000000" w:rsidDel="00000000">
      <w:rPr>
        <w:rtl w:val="0"/>
      </w:rPr>
      <w:t xml:space="preserve">Izdrukāts 30.07.2026. 00.00 - 1.0.VK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22-TA-2197</w:t>
    </w:r>
    <w:r>
      <w:br/>
    </w:r>
    <w:r w:rsidR="00000000" w:rsidRPr="00000000" w:rsidDel="00000000">
      <w:rPr>
        <w:rtl w:val="0"/>
      </w:rPr>
      <w:t xml:space="preserve">Izdrukāts 30.07.2026. 00.00 - 1.0.VK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noteikumu_projekts_p_22-TA-2197.docx</dc:title>
</cp:coreProperties>
</file>

<file path=docProps/custom.xml><?xml version="1.0" encoding="utf-8"?>
<Properties xmlns="http://schemas.openxmlformats.org/officeDocument/2006/custom-properties" xmlns:vt="http://schemas.openxmlformats.org/officeDocument/2006/docPropsVTypes"/>
</file>