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valsts aģentūras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aģentūru likuma</w:t>
      </w:r>
      <w:r w:rsidR="00000000" w:rsidRPr="00000000" w:rsidDel="00000000">
        <w:rPr>
          <w:rStyle w:val="paragraph"/>
          <w:i w:val="1"/>
          <w:rtl w:val="0"/>
        </w:rPr>
        <w:t xml:space="preserve"> 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Zāļu valsts aģentūras (turpmāk – aģentūra) sniegto maksas pakalpojumu cenrādi (turpmāk – cenrādis), maksāšanas kārtību, likmes un atvieglojumus.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par sniegtajiem pakalpojumiem veic ar tāda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saņēmējs maksājumu par šo noteikumu pielikuma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pakalpojumu veic reizi gadā nākamajā kalendāra gadā pēc lēmuma pieņemšanas par zāļu reģistrāciju vai pārreģistrāciju saskaņā ar aģentūras rēķinu, kas izrakstīts atbilstoši Latvijas zāļu reģistra datiem uz kārtējā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saņēmējs maksājumu par šo noteikumu pielikuma </w:t>
      </w:r>
      <w:r w:rsidR="00000000" w:rsidRPr="00000000" w:rsidDel="00000000">
        <w:rPr>
          <w:rtl w:val="0"/>
        </w:rPr>
        <w:t xml:space="preserve">13.</w:t>
      </w:r>
      <w:r w:rsidR="00000000" w:rsidRPr="00000000" w:rsidDel="00000000">
        <w:rPr>
          <w:rtl w:val="0"/>
        </w:rPr>
        <w:t xml:space="preserve">, 27., 28., 31. un 62. punktā minēto pakalpojumu veic reizi gadā saskaņā ar aģentūras rēķinu, kas izrakstīts atbilstoši Latvijas zāļu reģistra un farmaceitiskās darbības uzņēmumu reģistra datiem uz kārtējā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saņēmējs pilnā apmērā samaksā priekšapmaksu par šo noteikumu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61. un 63. punktā minētajiem pakalpojumiem, izmantojot bezskaidras naudas norēķinu.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Pārtraucot pakalpojuma izpildi, aģentūra no saņemtās šo noteikumu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minētās priekšapmaksas iekasē maksu par darbiem, kas veikti līdz pakalpojuma izpildes pārtraukšanai,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veikta iesnieguma primārā ekspertīze, kurā noteikta zāļu reģistrācijas un pārreģistrācijas iesnieguma atbilstība normatīvo aktu prasībām, kas nosaka zāļu reģistrēšanas kārtību par šo noteikumu pielikuma 1., 2. un 3. punktā minētajiem pakalpojumiem, – 20 procentu apmērā no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veikta iesnieguma primārā ekspertīze, kurā noteikta zāļu reģistrācijas un pārreģistrācijas iesnieguma atbilstība normatīvo aktu prasībām, kas nosaka zāļu reģistrēšanas kārtību, un ir uzsākta iesniegumam pievienoto datu un dokumentu novērtēšana (dokumentācijas ekspertīze) par šo noteikumu pielikuma 1., 2. un 3. punktā minētajiem pakalpojumiem – 50 procentu apmērā no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veikta iesniegumam pievienoto datu un dokumentu novērtēšana (dokumentācijas ekspertīze) par šo noteikumu pielikuma 1., 2. un 3. punktā minētajiem pakalpojumiem, – 90 procentu apmērā no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kā atsauces (references) valsts veiktajiem uzdevumiem atbilstoši šo noteikumu pielikuma 4. punktā minētajam pakalpojumam: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zāļu reģistrācijai, pārreģistrācijai un izmaiņām zāļu reģistrācijas dokumentācijā ir veikta iesnieguma primārā ekspertīze, – 20 procentu apmērā no noteiktās 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zāļu reģistrācijai, pārreģistrācijai un izmaiņām zāļu reģistrācijas dokumentācijā ir veikta iesnieguma primārā ekspertīze un ir uzsākta iesniegumam pievienoto datu un dokumentu novērtēšana (dokumentācijas ekspertīze), – 50 procentu apmērā no noteiktās 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veikta iesniegumam pievienoto datu un dokumentu novērtēšana (dokumentācijas ekspertīze), – 90 procentu apmērā no noteiktās 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minētajos gadījumos atlikušo summu, kas pārsniedz līdz maksas pakalpojuma pārtraukšanai radušās faktiskās izmaksas, aģentūra atmaksā 30 kalendāra dienu laikā pēc tam, kad aģentūrā saņemts pakalpojuma saņēmēja iesniegums.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atbilstības novērtēšana saistīta ar izbraukumu ārpus Latvijas, dokumentu iesniedzējs sedz aģentūras amatpersonas ceļa (transporta) izdevumus līdz uzņēmumam un atpakaļ, izdevumus par vīzas noformēšanu, izdevumus par viesnīcu (naktsmītni), veselības apdrošināšanas izdevumus un dienas naudu par šo noteikumu pielikuma 36., 38. punktā, 39.10. apakšpunktā un 44. punktā minētajiem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piemēro atlaidi 50 procentu apmērā no noteiktās summas par šo noteikumu pielikuma 5.1. apakšpunktā minēto pakalpojumu par otro kalendāra gadu pēc zāļu reģistrācijas.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Aģentūra piemēro atlaidi 100 procentu apmērā no gada maksas par dokumentācijas un informācijas uzturēšanu vispārēja tipa aptiekai, ja ir spēkā viens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komersantam vai saimnieciskās darbības veicējam, kuram ir izsniegtas ne vairāk kā divas speciālās atļaujas (licences) farmaceitiskai darbībai un apgrozījums vispārēja tipa aptiekai iepriekšējā gadā nav pārsniedzis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tipa aptiekai ārpus pilsētas, kuras apgrozījums iepriekšējā gadā nav pārsniedzis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Aģentūra piemēro atlaidi 100 procentu apmērā no noteiktās summas par šo noteikumu pielikuma 39., 41. un 42. punktā minētajiem pakalpojumiem, ja tiek veikta: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un dokumentācijas ekspertīze konkrētu audu un šūnu tiešai izplatīšanai no audu un šūnu ieguves vietas (tai skaitā veicot importu vai eksportu) ārstniecības iestādēm tūlītējai transplantēšanai zināmam recipientam;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un dokumentācijas ekspertīze audu vai šūnu importam vai eksportam ārkārtas situācijā (audu centriem vai ārstniecības iestādēm);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ārpuskārtas/nepaziņota pārbaude ārstniecības iestādē Latvijā saistībā ar aģentūrā saņemtu biovigilances ziņojumu (nopietnu blakni vai nopietnu nevēlamu notikumu) no Valsts asinsdonoru centra, asins sagatavošanas nodaļas, asins kabineta, audu centra, orgānu ieguves un transplantācijas centra vai pamatojoties uz Eiropas Savienības Ātrās reaģēšanas sistēmās (RAB vai RATC) ievietotās informācijas analīzi vai informāciju no citas Eiropas Savienības dalībvalsts.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Aģentūra piemēro atlaidi 90 procentu apmērā no noteiktās summas bezpeļņas organizācijas, neatkarīgas ekspertu grupas, augstākās izglītības vai zinātniskās institūcijas, ārstu profesionālās asociācijas vai individuāla pētnieka nekomerciāliem pētījumiem par šo noteikumu pielikuma 43., 45., 46. un 47. punktā minēto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pielikuma  64. punkts stājas spēkā 2025. gada 1. aprīlī.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pielikuma  15. punkts stājas spēkā 2025. gada 1. augustā.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2019. gada 10. decembra noteikumus Nr. 641 "Zāļu valsts aģentūras maksas pakalpojumu cenrādis"</w:t>
      </w:r>
      <w:r w:rsidR="00000000" w:rsidRPr="00000000" w:rsidDel="00000000">
        <w:rPr>
          <w:rtl w:val="0"/>
        </w:rPr>
        <w:t xml:space="preserve"> (Latvijas Vēstnesis, 2019, 255. nr.; 2021, 248. nr.; 2024, 48.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25-TA-820</w:t>
    </w:r>
    <w:r>
      <w:br/>
    </w:r>
    <w:r w:rsidR="00000000" w:rsidRPr="00000000" w:rsidDel="00000000">
      <w:rPr>
        <w:rtl w:val="0"/>
      </w:rPr>
      <w:t xml:space="preserve">Izdrukāts 29.07.2026. 22.32 - 1.0.VK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25-TA-820</w:t>
    </w:r>
    <w:r>
      <w:br/>
    </w:r>
    <w:r w:rsidR="00000000" w:rsidRPr="00000000" w:rsidDel="00000000">
      <w:rPr>
        <w:rtl w:val="0"/>
      </w:rPr>
      <w:t xml:space="preserve">Izdrukāts 29.07.2026. 22.32 - 1.0.VK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noteikumu_konsolidētā_versija_25-TA-820.docx</dc:title>
</cp:coreProperties>
</file>

<file path=docProps/custom.xml><?xml version="1.0" encoding="utf-8"?>
<Properties xmlns="http://schemas.openxmlformats.org/officeDocument/2006/custom-properties" xmlns:vt="http://schemas.openxmlformats.org/officeDocument/2006/docPropsVTypes"/>
</file>