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763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decembrī (prot. Nr. 62 37.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2013. gada 17. decembra noteikumos Nr. 1524 "Noteikumi par valsts atbalstu lauksaimniecībai"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Lauksaimniecības un lauku attīstības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5.panta 3.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un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2013. gada 17. decembra noteikumos Nr. 1524 "Noteikumi par valsts atbalstu lauksaimniecībai" (Latvijas Vēstnesis, 2013, 253. nr.; 2014, 65., 150., 184., 247. nr.; 2015, 39., 105., 169., 172., 242. nr.; 2016, 19., 59., 240. nr.; 2017, 44., 243. nr.; 2018, 40., 217., 245. nr.; 2019, 48., 166., 250. nr.; 2020, 41., 181. nr.; 2021, 39., 159. nr.; 2022, 34.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"2.1. lopkopības attīstībai – 5 962 422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2.1.1. ciltsdarbam un dzīvnieku audzēšanai – 3 352 433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2.1.1.1. ciltsdarba pasākumiem piensaimniecības nozarē – 1 938 774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2.1.1.2. ciltsdarba pasākumiem liellopu gaļas ražošanas nozarē – 390 179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 tai skaitā sertificētu tīršķirnes vaislas buļļu novērtēšanai – 248 636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2.1.1.3. ciltsdarba pasākumiem cūkkopības nozarē – 207 000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2.1.1.4. ciltsdarba pasākumiem zirgkopības nozarē – 170 745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2.1.1.5. ciltsdarba pasākumiem aitkopības nozarē – 122 962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2.1.1.6. ciltsdarba pasākumiem kazkopības nozarē – 34 272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2.1.1.7. ciltsdarba pasākumiem netradicionālajās nozarēs – 277 573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2.1.1.8. dzīvnieku darbspēju un ģenētiskās kvalitātes popularizēšanas pasākumiem – 210 928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2.1.2. dzīvnieku, ganāmpulku un novietņu reģistra uzturēšanai un piena šķirņu govju un kazu virspārraudzības nodrošināšanai – 446 683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2.1.3. dzīvnieku līķu savākšanai, transportēšanai, pārstrādei un likvidēšanai – 1 273 440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2.1.4. dzīvnieku izcelsmes blakusproduktu savākšanai, transportēšanai un pārstrādei vai likvidēšanai – 50 000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2.1.5. veterinārās ekspertīzes izmaksu daļējai segšanai – 319 836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2.1.6. biškopības nozares attīstībai – 300 000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2.1.7. lauksaimniecības dzīvnieku ģenētisko resursu saglabāšanai – 200 030</w:t>
      </w:r>
      <w:r w:rsidR="00000000" w:rsidRPr="00000000" w:rsidDel="00000000">
        <w:rPr>
          <w:b w:val="1"/>
          <w:rtl w:val="0"/>
        </w:rPr>
        <w:t xml:space="preserve">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2.1.8. lauksaimniecības dzīvnieku gēnu bankas darbības nodrošināšanai – 20 000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"2.7. 2021. gadā uzsākto atbalsta pasākumu izpildes finansējumam – 416 372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22-TA-2836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22-TA-2836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