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novembrī (prot. Nr. 55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10. augusta rīkojumā Nr. 518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10. augusta rīkojumā Nr. 518 "Par ārkārtējās situācijas izsludināšanu" (Latvijas Vēstnesis, 2021, 152A., 159., 169., 173A., 205., 225A. nr.; 2022, 24., 69., 90A., 153B.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februārim šādās administratīvajās teritorijās: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Ludzas novada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Krāslavas novada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Augšdaugavas novada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Daugavpils valstspilsētas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9. panta ceturtajai daļai informēt sabiedriskos elektroniskos plašsaziņas līdzekļus par pieņemto lēmumu.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22-TA-3173</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22-TA-3173</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rīkojuma_(grozījumu)_projekts_22-TA-3173.docx</dc:title>
</cp:coreProperties>
</file>

<file path=docProps/custom.xml><?xml version="1.0" encoding="utf-8"?>
<Properties xmlns="http://schemas.openxmlformats.org/officeDocument/2006/custom-properties" xmlns:vt="http://schemas.openxmlformats.org/officeDocument/2006/docPropsVTypes"/>
</file>