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energoietilpīgiem apstrādes rūpniecības komersantiem Krievijas militārās agresijas pret Ukrainu radīto seku uz ekonomiku mazināšanai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br/>
      </w:r>
      <w:r w:rsidR="00000000" w:rsidRPr="00000000" w:rsidDel="00000000">
        <w:rPr>
          <w:rStyle w:val="paragraph"/>
          <w:i w:val="1"/>
          <w:rtl w:val="0"/>
        </w:rPr>
        <w:t xml:space="preserve">Pret Ukrainu vērstās Krievijas militārās agresijas dēļ piemēroto sankciju un pretpasākumu izraisīto ekonomisko seku pārvarēšanas atbalsta likuma 4. pantu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nosacījumus un kārtību, kādā tiek veikta atbalsta apstrādes rūpniecības energoietilpīgiem komersantiem, kurus ietekmējušas militārās agresijas sekas, kas izpaužas kā papildu izmaksas par energoresursiem krasa to cenu pieauguma dēļ, piešķiršana un administrēšana.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piešķiršanas mērķis ir nodrošināt valsts atbalstu granta veidā komersantiem atbilstoši Pret Ukrainu vērstās Krievijas militārās agresijas dēļ piemēroto sankciju un pretpasākumu izraisīto ekonomisko seku pārvarēšanas atbalsta likuma 2. panta otrajai daļai.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ietvaros pieejamais valsts budžeta finansējums 2022.gadā ir 50 000 000 euro.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periods ir no 2022. gada 1. februāra līdz 2022. gada 31. decembrim.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Atbalsta piešķiršanas kritēriji un pieprasīšanas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ietvaros atbalstu piešķir energoietilpīgam komersantam, kas vienlaikus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saimniecisko pamatdarbību kādā no šo noteikumu </w:t>
      </w:r>
      <w:r w:rsidR="00000000" w:rsidRPr="00000000" w:rsidDel="00000000">
        <w:rPr>
          <w:rtl w:val="0"/>
        </w:rPr>
        <w:t xml:space="preserve">pielikumā</w:t>
      </w:r>
      <w:r w:rsidR="00000000" w:rsidRPr="00000000" w:rsidDel="00000000">
        <w:rPr>
          <w:rtl w:val="0"/>
        </w:rPr>
        <w:t xml:space="preserve"> minētajām nozarēm atbilstoši Eiropas Savienības Saimniecisko darbību statistiskās klasifikācijas NACE 2. red. klasifikācijas (un tās kodam) (turpmāk – NACE 2.red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energoresursu izmaksas sastāda vismaz 3% no kopējām komersanta saimnieciskās darbības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elektroenerģijas patēriņš komersanta vajadzībām 2021. gadā bija vismaz 500 megavatstundas (MWh) vai kopējais dabasgāzes patēriņš 2021.gadā bija vismaz 500 megavatstundas (MWh).</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Attiecināmās izmaksas aprēķina, pamatojoties uz dabasgāzes un elektroenerģijas izmaksu pieaugumu  un nosaka kā starpību starp cenu par vienību konkrētā mēnesī, ko komersants kā galapatērētājs ir iepircis no ārējiem piegādātājiem laikposmā no 2022. gada 1. februāra līdz 2022. gada 31. decembrim, un divkāršotu (200 %) vidējo cenu par vienību, ko komersants maksājis atsauces periodā no 2021. gada 1. janvāra līdz 2021. gada 31. decembrim. No 2022. gada 1. septembra dabasgāzes un elektroenerģijas daudzums, ko izmanto, lai aprēķinātu attiecināmās izmaksas, nedrīkst pārsniegt 70 % no saņēmēja patēriņa tajā pašā periodā 2021. gadā. Aprēķinā izmanto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(p(t) - p(ref) * 2) * q(t)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apzīmē vienības cenu par dabasgāzi vai elektroenerģiju,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q - patērēto daudzumu,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ref-  atsauces periodu no 2021. gada 1. janvāra līdz 2021. gada 31. decembrim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 - konkrēto mēnesi laikposmā no 2022. gada 1. februāra līdz 31. decembrim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Kopējā atbalsta intensitāte vienam komersantam nevienā brīdī nepārsniedz 30 % no dabasgāzes un elektroenerģijas attiecināmajām izmaksām un kopējais atbalsts nepārsniedz 2 miljonus EUR vienam komersantam.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Komersants var saņemt avansa maksājumu, ja atbalsts ir piešķirts, pirms ir radušās attiecināmās izmaksas. Lai saņemtu avansa maksājumu Būvniecības valsts kontroles birojs izmanto attiecināmo izmaksu aplēses, ar noteikumu, ka tiek ievēroti šo noteikumu 7. punktā atbalsta minētie maksimālie apjomi. Būvniecības valsts kontroles birojam ir jāpārbauda attiecīgie maksimālie apjomi, pamatojoties uz faktiskajām izmaksām, un jāatgūst visi atbalsta maksājumi, kuri pārsniedz minētos maksimālos apjomus, ne vēlāk kā sešus mēnešus pēc attiecināmā laikposma beigām.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Piešķirtais atbalsts attiecībā uz tām pašām attiecināmajām izmaksām nevar tikt apvienots ar finansējumu citas atbalsta programmas vai individuālā atbalsta projekta ietvaros, kam finansējums tiek piešķirts no vietējiem, reģionālajiem, valsts vai Eiropas Savienības finanšu līdzekļiem par tām pašām attiecināmajām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9. punktā minētais nosacījums neattiecas uz gadījumu, ja atbalsts tiek kumulēts ar atbalstu, kas piešķirts saskaņā ar normatīvajiem aktiem ierobežotas atbalsta summas veidā, lai mazinātu pret Ukrainu vērstās Krievijas militārās agresijas radītās sekas uz ekonomiku. Atbalsta kumulācijas gadījumā tiek ievērots nosacījums, ka netiek pārsniegta šo noteikumu 7. punktā noteiktā kopējā atbalsta summa.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Komersants sagatavo un līdz 2022. gada 1. novembrim Būvniecības valsts kontroles birojā iesniedz iesniegumu, lai pieteiktos atbalstam par noteiktu atbalsta mēnesi, noteiktiem atbalsta mēnešiem vai visiem mēnešiem atbalsta periodā kopā. Komersants iesniegumu iesniedz vienu reizi.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Būvniecības valsts kontroles birojs savā tīmekļvietnē ievieto iesnieguma veidlapas paraugu. Iesniegumā komersants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nosaukums, tā reģistrācijas numurs,  elektroniskā pasta adrese, maksājuma konts, uz kuru pārskaitāms atbalsts, un NACE 2.red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perioda mēnesis vai mēneši, par kuru tiek pieprasīts atbalsts;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atbalstam pieprasītā summa un veiktais atbalsta apmēra aprēķins;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komersanta energoresursu izmaksām un kopējām saimnieciskās darbības izmaksām 2021.gadā;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komersanta kopējo elektroenerģijas patēriņu 2021. gadā megavatstundās (MWh) vai kopējo dabasgāzes patēriņu 2021.gadā megavatstundās (MWh);</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cenu par vienību un patērēto dabasgāzes un elektroenerģijas daudzumu konkrētā atbalsta mēnesī, ko komersants maksājis attiecināmajā laikposmā;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vidējo cenu par dabasgāzes un elektroenerģijas vienību, ko komersants maksājis atsauces periodā no 2021. gada 1. janvāra līdz 2021. gada 31.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papildus informāciju, kas nepieciešama atbalsta saņemšanai.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Iesniegumam pievieno attiecīgos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kas apliecina atbalsta aprēķinā izmantotās attiecināmās izmaksas (elektroenerģijas un dabasgāzes rēķinus);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zvērināta revidenta apliecinājums, ka komersanta energoresursu izmaksas par 2021.gadu sastāda noteiktu summu un tās ir vismaz 3% no kopējām komersanta saimnieciskās darbības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gada pārskatu par 2021.gadu;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apliecinājumus,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iepriekš nav saņēmis atbalstu, kā arī neplāno pieteikties citam atbalstam par vienām un tām pašām attiecināmajām izmaksām, izņemot  atbalstu, kas sniegts saskaņā ar normatīvajiem aktiem ierobežotas atbalsta summas veidā, lai mazinātu pret Ukrainu vērstās Krievijas militārās agresijas radītās sekas uz ekonomiku;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neatbilst nevienai no šo noteikumu 26.punktā minētajām pazīmēm;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dokumentus, kas pamato atbalsta saņemšanai norādīto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Būvniecības valsts kontroles birojs par iesniegumu iesniegšanas uzsākšanu paziņo publicējot informāciju savā tīmekļvietnē.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Atbalsta piešķiršanas un uzraudzības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Būvniecības valsts kontroles birojs, pamatojoties uz komersanta iesniegumā norādīto informāciju, pieņem lēmumu un 5 darbdienu laikā no lēmuma pieņemšanas dienas izmaksā atbalstu, ieskaitot to iesniegumā norādītajā komersanta kontā.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Būvniecības valsts kontroles birojs atbalstu piešķir, ievērojot komersantu iesniegumu iesniegšanas secību.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Būvniecības valsts kontroles birojs pieņem lēmumu atteikt atbalsta piešķiršanu, ja komersants neatbilst šajos noteikumos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Būvniecības valsts kontroles birojs izstrādā iekšējo kārtību, kas skaidro šajos noteikumos noteiktās kārtības piemērošanu, metodiku, kā tiek vērtēta komersantu atbilstība atbalstam, piešķirts atbalsts un tiek veikta komersantu uzraudzība, lai nodrošinātu valsts finansējuma izlietošanu atbilstoši mērķim.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pārliecinātos par komersantu atbilstību šajos noteikumos minētajiem kritērijiem visā atbalsta uzraudzības periodā, Būvniecības valsts kontroles birojs izlases veidā pārbauda 10 % no kopējā atbalstu saņēmušo komersantu skaita. Ja Būvniecības valsts kontroles biroja rīcībā ir informācija par iespējamiem riskiem nelikumīga valsts atbalsta piešķiršanā, tas pārbauda šī komersanta atbilstību šajos noteikumos paredzētajām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Būvniecības valsts kontroles birojs atbalsta uzraudzības vajadzībām, ja nepieciešams, pieprasa Valsts ieņēmumu dienestam šādu informāciju, tostarp norādot komersanta nosaukumu un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reģistrētos darbības nozaru NACE 2. red. kodus;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pārskatus;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gada ienākumu deklarāciju pielikumus D3 un D3</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Sadales un pārvades sistēmu operatori atbalsta uzraudzības vajadzībām pēc Būvniecības valsts kontroles biroja pieprasījuma sniedz informāciju par komersantu elektroenerģijas un dabasgāzes patēriņu.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Būvniecības valsts kontroles birojs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publicēšanu atbilstoši Eiropas Komisijas lēmumā par atbalsta saderību ar Eiropas Savienības iekšējo tirgu noteiktajām publicitātes pasākumu prasībām saskaņā ar normatīvajiem aktiem par kārtību, kādā publicē informāciju par sniegto komercdarbības atbalstu un piešķir un anulē elektroniskās sistēmas lietošanas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32. punktu piešķirtā atbalsta uzskaiti un informācijas glabāšanu. Minēto informāciju Būvniecības valsts kontroles birojs glabā 10 gadus no dienas, kad šo noteikumu ietvaros ir piešķirts pēdējais atbalsts, un informāciju pēc pieprasījuma iesniedz Eiropas Komisijā;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saraksta publicēšanu savā tīmekļvietnē, kurā norādīti visi komersanti, kuri šo noteikumu ietvaros ir saņēmuši atbalstu, un katram saimnieciskās darbības veicējam piešķirtā atbalsta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Atbalsta saņēmējs glabā datus par atbalstu saskaņā ar šo noteikumu 32. punktu saņemto atbalstu 10 gadus no dienas, kad pieņemts lēmums par atbalsta piešķiršanu.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Atbalsta saņēmējs sniedz sabiedrībai Būvniecības valsts kontroles birojam visu informāciju par plānoto un piešķirto atbalstu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Finanšu ministrija, pamatojoties uz Būvniecības valsts kontroles biroja sniegto informāciju, iesniedz Eiropas Komisijā ikgadējo pārskatu par sniegto atbalstu.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Ierobežojumi atbalsta saņemšanai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komersantam, kuram iesnieguma iesniegšanas dienā ir Valsts ieņēmumu dienesta administrēto nodokļu (nodevu) parādi, kas kopsummā pārsniedz 1000 </w:t>
      </w:r>
      <w:r w:rsidR="00000000" w:rsidRPr="00000000" w:rsidDel="00000000">
        <w:rPr>
          <w:i w:val="1"/>
          <w:rtl w:val="0"/>
        </w:rPr>
        <w:t xml:space="preserve">euro</w:t>
      </w:r>
      <w:r w:rsidR="00000000" w:rsidRPr="00000000" w:rsidDel="00000000">
        <w:rPr>
          <w:rtl w:val="0"/>
        </w:rPr>
        <w:t xml:space="preserve">, izņemot nodokļu maksājumus, kuriem ir piešķirts samaksas termiņa pagarinājums, noslēgta vienošanās par labprātīgu nodokļu samaksu vai noslēgts vienošanās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komersantam lēmuma pieņemšanas brīdī ir pasludināts juridiskās personas maksātnespējas process, vai tā saimnieciskā darbība ir izbeigta, vai tas atbilst normatīvajos aktos maksātnespējas jomā noteiktajiem kritērijiem, lai tam pēc kreditoru pieprasījuma piemērotu maksātnespējas procedūru;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komersantam, uz kuru attiecas līdzekļu atgūšanas rīkojums saskaņā ar iepriekšēju Eiropas Komisijas lēmumu, ar ko atbalsts tiek atzīts par nelikumīgu un nesaderīgu ar kopējo tirgu.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Atbalsts netiek sniegts šādām noteiktām neatbalstāmām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alkohola tirdzniecībai (NACE 2. red. koda grupa 11.01 "Spirtu destilēšana, rektificēšana un maisīšana", 11.02 "Vīnu ražošana no vīnogām", 11.03 "Sidra un citu augļu vīnu ražošana", 11.04 "Citu nedestilētu dzērienu ražošana no raudzētām izejvielām, 11.05 "Alus ražošana", 46.34 "Dzērienu vairumtirdzniecība" un grupa 47.25 "Alkoholisko un citu dzērienu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azartspēlēm un derībām (NACE 2. red. koda grupa 92. nodaļa "Azartspēles un derības");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ieroču un munīcijas tirdzniecībai (NACE 2. red. koda grupa 47.78 "Citur neklasificēta jaunu preču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tabakas izstrādājumu ražošanai un tirdzniecībai (NACE 2. red. koda 12. nodaļas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operācijām ar nekustamo īpašumu (NACE 2. red. koda L sadaļas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tāda nekustamā īpašuma attīstīšanai, kas Nekustamā īpašuma valsts kadastra informācijas sistēmā reģistrējams kā dzīvojamā māja vai daudzdzīvokļu dzīvojamā māja;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kredītiestādēm vai citām finanšu iestādēm;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un apdrošināšanas darbībai (NACE 2. red. koda K sadaļa "Finanšu un apdrošināšanas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kas nav iekļautas šo noteikumu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komersants, kuram atbalstu piešķir saskaņā ar šiem noteikumiem, vienlaikus darbojas gan vienā vai vairākās atbalstāmajās nozarēs, gan izslēgtajās nozarēs vai veic neatbalstāmas darbības, tad saņemot atbalstu tas nodrošina darbību vai izmaksu nodalīšanu.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tiek konstatēts šajos noteikumos noteikto valsts atbalsta prasību pārkāpums, komersantam ir pienākums atmaksāt valsts budžetā visu saņemto nelikumīgo valsts atbalstu kopā ar procentiem atbilstoši Komercdarbības atbalsta kontroles likuma IV vai V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 atbalsta piešķiršanas brīdi tiek uzskatīta diena, kurā Būvniecības valsts kontroles birojs pieņem lēmumu par atbalsta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sniedz līdz 2022.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Būvniecības valsts kontroles birojs pieņem lēmumu un izmaksā atbalstu tikai pēc tam, kad Eiropas Komisija pieņēmusi lēmumu par atbalsta saderību ar Eiropas Savienības iekšējo tirgu.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Noteikumi stājas spēkā ar dienu, kad stājas spēkā Eiropas Komisijas lēmums par šajos noteikumos ietvertā atbalsta saderību ar Eiropas Savienības iekšējo tirgu.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Ekonomikas ministrija pēc tam, kad Eiropas Komisija pieņēmusi lēmumu par šajos noteikumos ietvertā atbalsta saderību ar Eiropas Savienības iekšējo tirgu, nosūta attiecīgu paziņojumu publicēšanai oficiālajā izdevumā "Latvijas Vēstnesis".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22-TA-2496</w:t>
    </w:r>
    <w:r>
      <w:br/>
    </w:r>
    <w:r w:rsidR="00000000" w:rsidRPr="00000000" w:rsidDel="00000000">
      <w:rPr>
        <w:rtl w:val="0"/>
      </w:rPr>
      <w:t xml:space="preserve">Izdrukāts 29.07.2026. 21.58 - 4.0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22-TA-2496</w:t>
    </w:r>
    <w:r>
      <w:br/>
    </w:r>
    <w:r w:rsidR="00000000" w:rsidRPr="00000000" w:rsidDel="00000000">
      <w:rPr>
        <w:rtl w:val="0"/>
      </w:rPr>
      <w:t xml:space="preserve">Izdrukāts 29.07.2026. 21.58 - 4.0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noteikumu_projekts_22-TA-2496.docx</dc:title>
</cp:coreProperties>
</file>

<file path=docProps/custom.xml><?xml version="1.0" encoding="utf-8"?>
<Properties xmlns="http://schemas.openxmlformats.org/officeDocument/2006/custom-properties" xmlns:vt="http://schemas.openxmlformats.org/officeDocument/2006/docPropsVTypes"/>
</file>