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Taisnīgas pārkārtošanās fonda līdzfinansētā 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kārtas projekta iesnieguma apstiprināšanai sadarbības iestādē ar projekta īstenošanu saistītās finansējuma saņēmēja un sadarbības partneru izmaksas tiks segtas no plānošanas reģionu kārtējā gada sākumā apstiprinātā budžeta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nekavējoties informēt Ministru Kabinetu, ja izmaksas, kas 6.1.1.1. pasākuma pirmajai kārtai veiktas pirms projekta iesnieguma apstiprināšanas, varētu netikt vai netiek attiecinātas finansēšanai no Eiropas Savienības fondu līdzekļiem,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24-TA-710</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mk_sēdes_protokollēmuma_projekts_24-TA-710.docx</dc:title>
</cp:coreProperties>
</file>

<file path=docProps/custom.xml><?xml version="1.0" encoding="utf-8"?>
<Properties xmlns="http://schemas.openxmlformats.org/officeDocument/2006/custom-properties" xmlns:vt="http://schemas.openxmlformats.org/officeDocument/2006/docPropsVTypes"/>
</file>