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(Svītrots no 01.03.2018. ar MK 22.08.2017. noteikumiem Nr. 504; sk. grozījumu 3.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Atzīmes par ārsta vai ārsta palīga noteiktā režīma pārkāpšanu*: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Darbnespējas periodi (vienai darbnespējas lapai var būt vairāki)*: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Atzīmes par nosūtīšanu pie cita ārsta*.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Iemesls nesūtīt pie cita ārsta atbilstoši normatīvajiem aktiem par kārtību, kādā tiek apliecināta personas pārejoša darbnespēja*.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jāstājas darbā (tiek norādīts, slēdzot darbnespējas lapu, ja darbnespēja neturpinās)*.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Datums, ar kuru darbnespējas lapas saņēmējam darbnespēja turpināsies (tiek norādīts, slēdzot darbnespējas lapu, ja darbnespēja 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Piezīmes par nosūtīšanu uz Veselības un darbspēju ekspertīzes ārstu valsts komisiju*.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Darbnespējas lapas anulēšanas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tekstuālas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