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izložu un azartspēļu nodevu un nodokli""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2025. gadam un budžeta ietvaru 2025., 2026. un 2027. gadam" pavadošo likumprojektu paketē.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24-TA-2319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