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jūnijā (prot. Nr. 30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2 000 000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Ārlietu ministrijas budžeta programmu 02.00.00 "Iemaksas starptautiskajās organizācijās", lai 2023. gadā veiktu iemaksu Ziemeļatlantijas līguma organizācijas Visaptverošajā atbalsta pakotnē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precizēt un palielināt Ārlietu ministrijas budžeta bāzes izdevumus 2024. un 2025. gadam apakšprogrammā 02.00.00 "Iemaksas starptautiskajās organizācijās" 2 000 000 </w:t>
      </w:r>
      <w:r w:rsidR="00000000" w:rsidRPr="00000000" w:rsidDel="00000000">
        <w:rPr>
          <w:i w:val="1"/>
          <w:rtl w:val="0"/>
        </w:rPr>
        <w:t xml:space="preserve">euro </w:t>
      </w:r>
      <w:r w:rsidR="00000000" w:rsidRPr="00000000" w:rsidDel="00000000">
        <w:rPr>
          <w:rtl w:val="0"/>
        </w:rPr>
        <w:t xml:space="preserve">apmērā katru gadu iemaksas veikšanai Ziemeļatlantijas līguma organizācijas Visaptverošajā atbalsta pakotnē Ukrainai, attiecīgi samazinot finansējumu budžeta resora "74. Gadskārtējā valsts budžeta izpildes procesā pārdalāmais finansējums" programmā 18.00.00 "Finansējums valsts drošības stiprināšanas pasākumiem".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23-TA-1111</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23-TA-1111</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rīkojuma_projekts_23-TA-1111.docx</dc:title>
</cp:coreProperties>
</file>

<file path=docProps/custom.xml><?xml version="1.0" encoding="utf-8"?>
<Properties xmlns="http://schemas.openxmlformats.org/officeDocument/2006/custom-properties" xmlns:vt="http://schemas.openxmlformats.org/officeDocument/2006/docPropsVTypes"/>
</file>