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7. februāra noteikumos Nr. 78 "Dabasgāzes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w:t>
      </w:r>
      <w:r>
        <w:br/>
      </w:r>
      <w:r w:rsidR="00000000" w:rsidRPr="00000000" w:rsidDel="00000000">
        <w:rPr>
          <w:rStyle w:val="paragraph"/>
          <w:i w:val="1"/>
          <w:rtl w:val="0"/>
        </w:rPr>
        <w:t xml:space="preserve">107.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piekto daļu un </w:t>
      </w:r>
      <w:r>
        <w:br/>
      </w:r>
      <w:r w:rsidR="00000000" w:rsidRPr="00000000" w:rsidDel="00000000">
        <w:rPr>
          <w:rStyle w:val="paragraph"/>
          <w:i w:val="1"/>
          <w:rtl w:val="0"/>
        </w:rPr>
        <w:t xml:space="preserve">109.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7. februāra noteikumos Nr. 78 "Dabasgāzes tirdzniecības un lietošanas noteikumi" (Latvijas Vēstnesis, 2017, 44. nr.; 2020, 17. nr.; 2021, 154., 200. nr.; 2022, 20A., 176. nr.; 2023, 71. nr.; 2024, 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"2.26. pēdējā garantētā piegāde – dabasgāzes pagaidu piegāde galalietotājam, kura gazificētais objekts ir pieslēgts sadales vai pārvades sistēmai un kuram ir spēkā esošs dabasgāzes tirdzniecības līgums ar tādu dabasgāzes tirgotāju, kas izbeidz dabasgāzes tirdzniecību, vai gazificētā objekta īpašniekam, ja dabasgāze gazificētajā objektā tiek lietota bez rakstveidā noslēgta dabasgāzes tirdzniecības līguma un gazificētā objekta lietotājs vai īpašnieks nav nodrošinājis iespēju sadales sistēmas operatoram pārtraukt dabasgāzes padevi gazificētajā objektā;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4.</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Pieteikumu zemākas atļautās slodzes izmantošanai lietotājs iesniedz sadales sistēmas operatoram. Pieteiktā slodze tiek piemērota ar nākamā mēneša pirmo datumu līdz brīdim, kad lietotājs pieprasa atjaunot atļauto maksimālo slodzi."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Dabasgāzes tirdzniecības līgumu klātienē vai izmantojot distances saziņas līdzekļus slēdz ar lietotāju, kurš apliecinājis, ka ir gazificētā objekta īpašnieks, lietotājs vai valdītājs."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Izbeidzot dabasgāzes tirdzniecības līgumu, lietotāja saistības nav izbeigtas, kamēr nav veiktas visas šo noteikumu 31. punktā minētās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Dabasgāzes tirgotājs var vienpusēji izbeigt dabasgāzes tirdzniecības līgumu, par to rakstiski nosūtot paziņojumu sadales sistēmas operatoram un lietotājam uz dabasgāzes tirdzniecības līgumā norādīto adresi,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dabasgāzes tirgotājs ir saņēmis lūgumu no citas personas, kurai ir gazificētā objekta īpašuma, valdījuma vai lietošanas tiesības, atjaunot dabasgāzes piegādi gazificētajā objektā un noslēgt ar šo personu dabasgāzes tirdzniecības līgumu, un septiņu darba dienu laikā pēc paziņojuma nosūtīšanas no mājsaimniecības lietotāja nav saņemts apliecinājums par vēlmi turpināt lietot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dabasgāzes tirgotājs ir saņēmis informāciju no sadales sistēmas operatora vai lietotāja par lietotāja vēlmi pārtraukt dabasgāzes piegādi gazificētajā objektā;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pastāv šo noteikumu 107.3. apakšpunktā minētie apstākļi."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40.4.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"40.4. norādi uz sadales sistēmas operatora izstrādāto komercuzskaites mēraparāta rādījumu iesniegšanas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mājsaimniecības lietotājs var izbeigt dabasgāzes tirdzniecības līgumu, iesniedzot dabasgāzes tirgotājam pieteikumu par dabasgāzes tirdzniecības līguma izbeigšanu ne vēlāk, kā septiņas darba dienas pirms plānotā dabasgāzes tirdzniecības līguma izbeigšanas, to vismaz septiņas darba dienas iepriekš, kurā norāda informāciju par gazificēto objektu, kurā plānots izbeigt spēkā esošo dabasgāzes tirdzniecības līgumu, dabasgāzes tirdzniecības līguma izbeigšanas laiku un iemeslu.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gazificētā objekta īpašniekam, ja dabasgāze gazificētajā objektā tiek lietota bez spēkā esoša dabasgāzes tirdzniecības līguma un lietotājs vai gazificētā objekta īpašnieks nav nodrošinājis iespēju sadales sistēmas operatoram pārtraukt dabasgāzes padevi gazificētajā objektā.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77.3.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"77.3. iesniegt sadales sistēmas operatoram lietotāja tālruņa numuru un e-pasta adresi un aktualizēt šos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lietotājs neievēro šo noteikumu, dabasgāzes tirdzniecības līguma vai pēdējās garantētās piegādes saņemšanas nosacījumus un par to saņemta informācija no dabasgāzes tirgotāja vai pēdējās garantētās piegādes sniedzēja;".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Pārvades sistēmas operators vai cita persona, kas ievada sadales sistēmā dabasgāzi (tai skaitā biometānu, vai gāzveida stāvoklī pārvērsto sašķidrināto dabasgāzi), ir atbildīgi par sadales sistēmā ievadītās dabasgāzes atbilstību šo noteikumu 1. pielikumā  ietvertajiem gāzes kvalitātes raksturlielumiem. Sadales sistēmas operators ir tiesīgs atteikt dabasgāzes vai aizvietotājgāzes transportēšanu dabasgāzes sadales tīklā, ja tā neatbilst minētajām kvalitātes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Ja sadales sistēmas operatora rīcībā ir informācija, kas norāda uz dabasgāzes noplūdi lietotāja dabasgāzes sistēmā, patvaļīgu iejaukšanos dabasgāzes sistēmā un liecina par avārijas situāciju gazificētajā objektā, sadales sistēmas operatoram ir pienākums nekavējoties informēt lietotāju par minēto situāciju, kā arī ir tiesības ziņot Valsts policijai vai Valsts ugunsdzēsības un glābšanas dienestam, lai likumā noteiktajā kārtībā jebkurā diennakts laikā iekļūtu lietotāja telpās vai teritorijā avārijas situācijas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pārbaudot lietotāja dabasgāzes sistēmu vai komercuzskaites mēraparātu sadales sistēmas operators konstatē, ka patvaļīgi ierīkots pieslēgums pirms komercuzskaites mēraparāta vai lietotājs dabasgāzi lieto bez komercuzskaites mēraparāta, vai komercuzskaites mēraparāts vai plomba ir bojāta un kādas minētās darbības dēļ ir samazināts dabasgāzes patēriņa rādījuma lielums vai radīta iespēja dabasgāzi lietot bez maksas, sadales sistēmas operators par konstatēto faktu informē lietotāju. Minēto pārkāpumu identificēšanas gadījumā, lietotājs patērētās dabasgāzes apjoma noteikšanai ir tiesīgs iesniegt tā rīcībā esošo informāciju par dabasgāzes sistēmai pieslēgto iekāru jaudu un darbības režīmu."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Ja konstatēts šo noteikumu 87. punktā minētais pārkāpums, sistēmas operators patērētās dabasgāzes daudzumu aprēķina šādi: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88.1. patērētās dabasgāzes, kas netiek izmantota siltumenerģijas ražošanai telpu apsildei, apjoms tiek aprēķināts, balstoties uz sadales sistēmas operatora rīcībā esošajiem datiem par dabasgāzes patēriņu līdzīgā gazificētajā objektā laikposmā, par kuru konstatēts šo noteikumu 87. punktā minētais pārkāpums;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88.2. patērētās dabasgāzes, kas tiek izmantota siltumenerģijas ražošanai telpu apsildei, apjoms tiek aprēķināts šādi: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88.2.1. sadales sistēmas operators, balstoties uz tā rīcībā esošajiem Valsts vienotās datorizētās Zemesgrāmatas datiem par gazificēto objektu platību, aprēķina vidējo dabasgāzes patēriņu uz vienu apkurināmās platības kvadrātmetru līdzīgos objektos laikposmā, par kuru konstatēts pārkāpums;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88.2.2. sadales sistēmas operators šo noteikumu 88.2.1. apakšpunktā minēto iegūto patērētās dabasgāzes apjomu uz vienu apkurināmās telpas kvadrātmetru reizina ar objekta, kurā konstatēts šo noteikumu 87. punktā minētais pārkāpums, platību;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88.2.3. ja sadales sistēmas operators nevar identificēt laikposmu, par kuru konstatēts šo noteikumu 87. punktā minētais pārkāpums, tā noteikšanai tiek izmantoti dabasgāzes patēriņa vēsturiskie dati un to izmaiņas, kā arī dati par uzstādīto, dabasgāzes sadales sistēmai pieslēgto iekārtu jaudu un darbības režīmu gazificētajā objektā, kurā konstatēts šo noteikumu 87. punktā minētais pārkāpums. Laikposms, par kuru konstatēts šo noteikumu 87. punktā minētais pārkāpums nepārsniedz 12 kalendāra mēnešus. Ja gazificētajā objektā uzstādītā komercuzskaites mēraparāta darbības ilgums nepārsniedz 12 mēnešus, laikposms, par kuru konstatēts šo noteikumu 87. punktā minētais pārkāpums, nepārsniedz dabasgāzes komercuzskaites mēraparāta darbības ilgumu;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88.3. ja patērētās dabasgāzes apjoma aprēķināšanai nav iespējams izmantot šo noteikumu 88.1. un 88.2. apakšpunktā minēto metodi, sadales sistēmas operators patērētās dabasgāzes apjomu aprēķina, balstoties uz gazificētajā objektā uzstādīto iekārtu vidējo dabasgāzes patēriņu."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Ja konstatēts šo noteikumu 87. punktā minētais pārkāpums, sadales sistēmas operators veic pārrēķinu un sniedz lietotājam informāciju par aprēķinos piemēroto metodiku un aprēķinātās vērtības  par izlietoto dabasgāzi un sadales sistēmas pakalpojumiem,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(P</w:t>
      </w:r>
      <w:r w:rsidR="00000000" w:rsidRPr="00000000" w:rsidDel="00000000">
        <w:rPr>
          <w:vertAlign w:val="subscript"/>
          <w:rtl w:val="0"/>
        </w:rPr>
        <w:t xml:space="preserve">DG</w:t>
      </w:r>
      <w:r w:rsidR="00000000" w:rsidRPr="00000000" w:rsidDel="00000000">
        <w:rPr>
          <w:rtl w:val="0"/>
        </w:rPr>
        <w:t xml:space="preserve"> – U</w:t>
      </w:r>
      <w:r w:rsidR="00000000" w:rsidRPr="00000000" w:rsidDel="00000000">
        <w:rPr>
          <w:vertAlign w:val="subscript"/>
          <w:rtl w:val="0"/>
        </w:rPr>
        <w:t xml:space="preserve">DG</w:t>
      </w:r>
      <w:r w:rsidR="00000000" w:rsidRPr="00000000" w:rsidDel="00000000">
        <w:rPr>
          <w:rtl w:val="0"/>
        </w:rPr>
        <w:t xml:space="preserve">) x (T</w:t>
      </w:r>
      <w:r w:rsidR="00000000" w:rsidRPr="00000000" w:rsidDel="00000000">
        <w:rPr>
          <w:vertAlign w:val="subscript"/>
          <w:rtl w:val="0"/>
        </w:rPr>
        <w:t xml:space="preserve">m</w:t>
      </w:r>
      <w:r w:rsidR="00000000" w:rsidRPr="00000000" w:rsidDel="00000000">
        <w:rPr>
          <w:rtl w:val="0"/>
        </w:rPr>
        <w:t xml:space="preserve"> + C</w:t>
      </w:r>
      <w:r w:rsidR="00000000" w:rsidRPr="00000000" w:rsidDel="00000000">
        <w:rPr>
          <w:vertAlign w:val="subscript"/>
          <w:rtl w:val="0"/>
        </w:rPr>
        <w:t xml:space="preserve">DG</w:t>
      </w:r>
      <w:r w:rsidR="00000000" w:rsidRPr="00000000" w:rsidDel="00000000">
        <w:rPr>
          <w:rtl w:val="0"/>
        </w:rPr>
        <w:t xml:space="preserve"> + P</w:t>
      </w:r>
      <w:r w:rsidR="00000000" w:rsidRPr="00000000" w:rsidDel="00000000">
        <w:rPr>
          <w:vertAlign w:val="subscript"/>
          <w:rtl w:val="0"/>
        </w:rPr>
        <w:t xml:space="preserve">p</w:t>
      </w:r>
      <w:r w:rsidR="00000000" w:rsidRPr="00000000" w:rsidDel="00000000">
        <w:rPr>
          <w:rtl w:val="0"/>
        </w:rPr>
        <w:t xml:space="preserve">),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pārrēķins par izlietoto dabasgāzi un sadales sistēmas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DG</w:t>
      </w:r>
      <w:r w:rsidR="00000000" w:rsidRPr="00000000" w:rsidDel="00000000">
        <w:rPr>
          <w:rtl w:val="0"/>
        </w:rPr>
        <w:t xml:space="preserve"> – patērētās dabasgāzes daudzums, kas aprēķināts atbilstoši šo noteikumu 88.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w:t>
      </w:r>
      <w:r w:rsidR="00000000" w:rsidRPr="00000000" w:rsidDel="00000000">
        <w:rPr>
          <w:vertAlign w:val="subscript"/>
          <w:rtl w:val="0"/>
        </w:rPr>
        <w:t xml:space="preserve">DG</w:t>
      </w:r>
      <w:r w:rsidR="00000000" w:rsidRPr="00000000" w:rsidDel="00000000">
        <w:rPr>
          <w:rtl w:val="0"/>
        </w:rPr>
        <w:t xml:space="preserve"> – komercuzskaites mēraparāta uzskaitītais dabasgāzes daudzums periodā, kurā noticis šo noteikumu 87. punktā minētais pārkāpums;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w:t>
      </w:r>
      <w:r w:rsidR="00000000" w:rsidRPr="00000000" w:rsidDel="00000000">
        <w:rPr>
          <w:vertAlign w:val="subscript"/>
          <w:rtl w:val="0"/>
        </w:rPr>
        <w:t xml:space="preserve">m</w:t>
      </w:r>
      <w:r w:rsidR="00000000" w:rsidRPr="00000000" w:rsidDel="00000000">
        <w:rPr>
          <w:rtl w:val="0"/>
        </w:rPr>
        <w:t xml:space="preserve"> – sadales sistēmas pakalpojuma tarifu mainīgā daļa (pēc patēriņa grupas), kas aprēķināta atbilstoši šo noteikumu 88.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vertAlign w:val="subscript"/>
          <w:rtl w:val="0"/>
        </w:rPr>
        <w:t xml:space="preserve">DG</w:t>
      </w:r>
      <w:r w:rsidR="00000000" w:rsidRPr="00000000" w:rsidDel="00000000">
        <w:rPr>
          <w:rtl w:val="0"/>
        </w:rPr>
        <w:t xml:space="preserve"> – dabasgāzes pēdējās garantētās piegādes zemākā cena mēnesī, kad konstatēts pārkāpums;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P</w:t>
      </w:r>
      <w:r w:rsidR="00000000" w:rsidRPr="00000000" w:rsidDel="00000000">
        <w:rPr>
          <w:rtl w:val="0"/>
        </w:rPr>
        <w:t xml:space="preserve">  – pārvades sistēmas pakalpojuma tarifs (izejas punkts Latvijas lietotāju apgādei) kalendārajā mēnesī, kad konstatēts pārkāpums.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94.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1</w:t>
      </w:r>
      <w:r w:rsidR="00000000" w:rsidRPr="00000000" w:rsidDel="00000000">
        <w:rPr>
          <w:rtl w:val="0"/>
        </w:rPr>
        <w:t xml:space="preserve"> Sadales sistēmas operatoram ir tiesības pieprasīt un saņemt no lietotāja un dabasgāzes tirgotāja lietotāja tālruņa numuru un e-pasta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97.5.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"97.5. segt izdevumus, kas saistīti ar sadales sistēmas operatoram nodarīto kaitējumu, tostarp radītajiem zaudējumiem, ja patvaļīgi tika izdarītas izmaiņas dabasgāzes apgādes sistēmā vai tika sabojāta dabasgāzes apgādes sistēma vai komercuzskaites mēraparāts, telemetrijas iekārtas vai to plombas;".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97.11.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"97.11. iesniegt dabasgāzes tirgotājam informāciju par savu tālruņa numuru un e-pasta adresi un aktualizēt šos datus to tālākai nodošanai sadales sistēmas operatoram;".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97.12.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"97.12. pēc sadales sistēmas operatora pieprasījuma sniegt sadales sistēmas operatoram savu tālruņa numuru un e-pasta adresi, ja lietotājs ir pēdējās garantētās piegādes pakalpojuma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97.13.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"97.13. informēt sadales sistēmas operatoru par laika periodu, kad plānotais dabasgāzes patēriņš lietotāja objektā būs neatbilstošs gazificētā objekta patēriņa profilam attiecīgajā laika periodā. Lietotājs iesniedz sadales sistēmas operatoram komercuzskaites mēraparāta rādījumu ne vēlāk, kā piecas darba dienas pēc laika perioda sākuma, kad plānots lietotāja objektam neatbilstošs patēriņa profils attiecīgajā periodā, kā arī iesniedz sadales sistēmas operatoram komercuzskaites mēraparāta rādījumu nākamajā darba dienā pēc laika perioda noslēguma, kad plānots lietotāja objektam neatbilstošs patēriņa profils. Ar lietotāja objektam neatbilstošu patēriņa profilu attiecīgajā laika periodā saprot dabasgāzes patēriņa pieaugumu par vismaz 50%, salīdzinājumā ar to pašu laika periodu pirms gada."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99.2.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"99.2. atbilstoši sadales sistēmas operatora noteiktajai komercuzskaites mēraparātu rādījumu paziņošanas kārtībai informēt par komercuzskaites mēraparātu rādījumiem;".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101.5.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 dabasgāzes piegādes pārtraukšanas gadījumā pieprasīt un saņemt no sistēmas operatora informāciju par dabasgāzes piegādes pārtraukšanu, norādot dabasgāzes piegādes pārtraukšanas laiku un iemeslu."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Sadales sistēmas operators vai pārvades sistēmas operators ir tiesīgs nekavējoties pārtraukt dabasgāzes piegādi, par to informējot dabasgāzes tirgotāju vai pēdējās garantētās piegādes sniedzēju, izmantojot distances saziņas līdzekļus vai rakstiski,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 lietotājs neievēro atļauto maksimālo slodzi;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105.2. gazificētajā objektā tika patvaļīgi noņemti vai sabojāti komercuzskaites mēraparāti, ar tiem saistītās telemetrijas vai telemehānikas sistēmas vai plombas;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105.3. sadales sistēmas operators vai pārvades sistēmas operators ir konstatējis pārkāpumu, kura dēļ lietotājam tika samazināts patērētās dabasgāzes uzskaitītais daudzums vai radīta iespēja dabasgāzi patērēt bez 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105.4. lietotāja dabasgāzes apgādes sistēma tika patvaļīgi pārveidota vai ir notikusi iejaukšanās tās darbībā, un lietotāja dabasgāzes iekārtas vai aparāti tika patvaļīgi pievienoti, nomainīti vai uzstādīti neatbilstoši sadales sistēmas operatora noteiktajām prasībām, tai skaitā pirms komercuzskaites mēraparāta;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105.5. pēc gazificētā objekta īpašnieka pieprasījuma,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105.5.1. lietotājs pārkāpj dabasgāzes apgādes sistēmas drošas lietošanas noteikumus un tas var izraisīt avārijas situāciju vai avāriju;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105.5.2. ar lietotāju izbeigts gazificētā objekta īres vai nomas līgums un minētajam faktam ir apliecinājums;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105.6. sadales sistēmas operatora vai pārvades sistēmas operatora pārstāvim netiek nodrošināta iespēja uzstādīt, nomainīt vai kontrolēt komercuzskaites mēraparātus, nolasīt rādījumus un netraucēti izpildīt citus normatīvajos aktos vai dabasgāzes tirdzniecības līgumā noteiktos pienākumus vai īstenot paredzētās 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105.7. gazificētā objekta īpašnieks vai neviena no personām, kas gazificētajā objektā lieto dabasgāzi, nav noslēgusi dabasgāzes tirdzniecības līgumu, kā arī nesaņem dabasgāzi pēdējās garantētās piegādes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105.8. dabasgāzes lietošana gazificētajā objektā tika uzsākta vai atjaunota patvaļīgi;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105.9. lietotājs, kas nav mājsaimniecības lietotājs, sadales sistēmas operatora vai pārvades sistēmas operatora noteiktajā termiņā nav nomainījis gazificētajā objektā uzstādīto komercuzskaites mēraparātu vai mājsaimniecības lietotājs 10 darba dienu laikā sadales sistēmas operatoram vai pārvades sistēmas operatoram nav nodrošinājis iespēju nomainīt gazificētajā objektā uzstādīto komercuzskaites mēraparātu;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105.10. nav izpildīti šo noteikumu 86. punktā minētie sistēmas operatora norādījumi par izmaiņām dabasgāzes apgādes sistēmā, dabasgāzes iekārtu vai aparātu ierīkošanā vai ekspluatācijā, lai nodrošinātu dabasgāzes lietošanu atbilstoši dabasgāzes tirdzniecības līgumā un normatīvajos aktos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106.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Dabasgāzes tirgotājs vai pēdējās garantētās piegādes pakalpojuma sniedzējs pēc maksājuma dokumentā norādītā samaksas termiņa beigām var nosūtīt lietotājam brīdinājumu par dabasgāzes piegādes pārtraukšanu. Ja lietotājs brīdinājumā norādītajā termiņā, kas nav mazāks par piecām darba dienām, neveic maksājumus, dabasgāzes tirgotājs vai pēdējās garantētās piegādes pakalpojuma sniedzējs pieprasa un sistēmas operators pārtrauc dabasgāzes piegādi lietotājam.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 Sadales sistēmas operators vai pārvades sistēmas operators pārtrauc dabasgāzes piegādi, par to informējot attiecīgo dabasgāzes tirgotāju, izmantojot distances saziņas līdzekļus vai rakstiski,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107.1. lietotāja, kas nav mājsaimniecības lietotājs, dabasgāzes apgādes sistēma ir aprīkota ar tādiem komercuzskaites mēraparātiem, kas neatbilst normatīvajos aktos noteiktajām metroloģiskajām prasībām, sadales sistēmas operatora vai pārvades sistēmas operatora noteiktajām vai pieslēguma līgumā pielīgtajām prasībām, un lietotājs sadales sistēmas operatora vai pārvades sistēmas operatora noteiktajā termiņā nav novērsis komercuzskaites mēraparātu neatbilstību normatīvajos aktos noteiktajām metroloģiskajām prasībām vai sadales sistēmas operatora vai pārvades sistēmas operatora noteiktajām, pieslēguma līgumā pielīgtajām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107.2. lietotājs nav izpildījis šo noteikumu 14. punktā minēto pienākumu gazificētajā objektā norīkot par gāzes saimniecību atbildīgo personu un nav paziņojis sadales sistēmas operatoram vai pārvades sistēmas operatoram par šo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107.3. dabasgāzes tirgotājs vai pēdējās garantētās piegādes sniedzējs vismaz piecas darba dienas iepriekš ir lietotāju brīdinājis par dabasgāzes piegādes pārtraukšanu un sadales sistēmas operators vai pārvades sistēmas operators ir saņēmis rakstveida paziņojumu no dabasgāzes tirgotāja vai pēdējās garantētās piegādes sniedzēja par to,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107.3.1. lietotājs šajos noteikumos, dabasgāzes tirgotāja vai pēdējās garantētās piegādes sniedzēja apstiprinātajā norēķinu kārtībā vai noteiktajos termiņos nenorēķinās par saņemto dabasgāzi vai saņemtajiem sistēmas pakalpojumiem, neveic citus ar dabasgāzes tirgotāja vai pēdējās garantētās piegādes sniedzēja apstiprinātās norēķinu kārtības izpildi saistītus maksājumus, nav veicis priekšapmaksu vai nav iemaksājis vai atjaunojis drošības depozītu, ja lietotājam tāds ir bijis noteikts;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107.3.2. lietotājs ir zaudējis gazificētā objekta īpašuma, lietošanas vai valdījuma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109.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Sadales sistēmas operators vai pārvades sistēmas operators dabasgāzes piegādi objektam atjauno piecu darba dienu laikā pēc tam, kad tas konstatējis,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109.1. ir novērsti šo noteikumu 105. punktā un 107.1. apakšpunktā minētie dabasgāzes piegādes pārtraukšanas iemesli;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109.2. pēc dabasgāzes tirgotāja vai pēdējās garantētās piegādes sniedzēja atbilstoša rakstveida paziņojuma saņemšanas šo noteikumu 106. punktu minētajā gadījumā,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109.2.1. ir veikta samaksa par patērēto dabasgāzi, sniegtajiem sistēmas pakalpojumiem un citiem normatīvajos aktos noteiktajiem maksājumiem;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109.2.2. ir saņemti citi ar dabasgāzes tirgotāja vai pēdējās garantētās piegādes sniedzēja apstiprinātās norēķinu kārtības un šo noteikumu izpildi saistītie maksājumi (tai skaitā nokavējuma procenti, parāda atgūšanas izmaksas, maksājums drošības depozīta atjaunošanai, kompensācija);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109.3. ir saņemta samaksa par sadales sistēmas operatora vai pārvades sistēmas operatora aprēķinātajiem dabasgāzes piegādes pārtraukšanas un atjaunošanas izdevumiem;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109.4. ir izpildītas sadales sistēmas operatora vai pārvades sistēmas operatora prasības turpmākai drošai dabasgāzes lietošanai;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109.5. ir saņemts dabasgāzes tirgotāja rakstveida paziņojums par lietotāja maiņu gazificētajā objektā un noslēgtu dabasgāzes tirdzniecības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 Lietotāja patērēto dabasgāzes daudzumu uzskaita kubikmetros (turpmāk – m</w:t>
      </w:r>
      <w:r w:rsidR="00000000" w:rsidRPr="00000000" w:rsidDel="00000000">
        <w:rPr>
          <w:vertAlign w:val="superscript"/>
          <w:rtl w:val="0"/>
        </w:rPr>
        <w:t xml:space="preserve">3</w:t>
      </w:r>
      <w:r w:rsidR="00000000" w:rsidRPr="00000000" w:rsidDel="00000000">
        <w:rPr>
          <w:rtl w:val="0"/>
        </w:rPr>
        <w:t xml:space="preserve">). Uzskaites datus nosaka standarta apstākļos."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Sadales sistēmas operators lietotāja patērēto dabasgāzi m</w:t>
      </w:r>
      <w:r w:rsidR="00000000" w:rsidRPr="00000000" w:rsidDel="00000000">
        <w:rPr>
          <w:vertAlign w:val="superscript"/>
          <w:rtl w:val="0"/>
        </w:rPr>
        <w:t xml:space="preserve">3</w:t>
      </w:r>
      <w:r w:rsidR="00000000" w:rsidRPr="00000000" w:rsidDel="00000000">
        <w:rPr>
          <w:rtl w:val="0"/>
        </w:rPr>
        <w:t xml:space="preserve"> pārrēķina kWh,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124.1. Ja komercuzskaites mēraparātam uzstādīti temperatūras un spiediena korektori: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E = V x H</w:t>
      </w:r>
      <w:r w:rsidR="00000000" w:rsidRPr="00000000" w:rsidDel="00000000">
        <w:rPr>
          <w:vertAlign w:val="subscript"/>
          <w:rtl w:val="0"/>
        </w:rPr>
        <w:t xml:space="preserve">s</w:t>
      </w:r>
      <w:r w:rsidR="00000000" w:rsidRPr="00000000" w:rsidDel="00000000">
        <w:rPr>
          <w:rtl w:val="0"/>
        </w:rPr>
        <w:t xml:space="preserve"> ,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 norēķinu periodā piegādātā dabasgāze, kWh;</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 – norēķinu periodā piegādātā dabasgāze,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Hs – dabasgāzes vidējā svērtā augstākā siltumspēja standartapstākļos norēķinu periodā (kWh/m</w:t>
      </w:r>
      <w:r w:rsidR="00000000" w:rsidRPr="00000000" w:rsidDel="00000000">
        <w:rPr>
          <w:vertAlign w:val="superscript"/>
          <w:rtl w:val="0"/>
        </w:rPr>
        <w:t xml:space="preserve">3</w:t>
      </w:r>
      <w:r w:rsidR="00000000" w:rsidRPr="00000000" w:rsidDel="00000000">
        <w:rPr>
          <w:rtl w:val="0"/>
        </w:rPr>
        <w:t xml:space="preserve">) attiecīgajai siltumspējas zonai.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124.2. ja komercuzskaites mēraparātam nav uzstādīti temperatūras un spiediena korektori: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E = K x V x H</w:t>
      </w:r>
      <w:r w:rsidR="00000000" w:rsidRPr="00000000" w:rsidDel="00000000">
        <w:rPr>
          <w:vertAlign w:val="subscript"/>
          <w:rtl w:val="0"/>
        </w:rPr>
        <w:t xml:space="preserve">s</w:t>
      </w:r>
      <w:r w:rsidR="00000000" w:rsidRPr="00000000" w:rsidDel="00000000">
        <w:rPr>
          <w:rtl w:val="0"/>
        </w:rPr>
        <w:t xml:space="preserve"> ,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 norēķinu periodā piegādātā dabasgāze, kWh;</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 – statiskā spiediena koeficients (1,02), 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 – norēķinu periodā piegādātā dabasgāze,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H</w:t>
      </w:r>
      <w:r w:rsidR="00000000" w:rsidRPr="00000000" w:rsidDel="00000000">
        <w:rPr>
          <w:vertAlign w:val="subscript"/>
          <w:rtl w:val="0"/>
        </w:rPr>
        <w:t xml:space="preserve">s</w:t>
      </w:r>
      <w:r w:rsidR="00000000" w:rsidRPr="00000000" w:rsidDel="00000000">
        <w:rPr>
          <w:rtl w:val="0"/>
        </w:rPr>
        <w:t xml:space="preserve"> – dabasgāzes vidējā svērtā augstākā siltumspēja standartapstākļos norēķinu periodā (kWh/m</w:t>
      </w:r>
      <w:r w:rsidR="00000000" w:rsidRPr="00000000" w:rsidDel="00000000">
        <w:rPr>
          <w:vertAlign w:val="superscript"/>
          <w:rtl w:val="0"/>
        </w:rPr>
        <w:t xml:space="preserve">3</w:t>
      </w:r>
      <w:r w:rsidR="00000000" w:rsidRPr="00000000" w:rsidDel="00000000">
        <w:rPr>
          <w:rtl w:val="0"/>
        </w:rPr>
        <w:t xml:space="preserve">) attiecīgajai siltumspējas zonai.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Gazificētajos objektos ar neikdienas uzskaites vietu norēķinu periodā patērēto dabasgāzi kWh sadales sistēmas operators nosaka, periodā uzskaitīto dabasgāzes daudzumu m</w:t>
      </w:r>
      <w:r w:rsidR="00000000" w:rsidRPr="00000000" w:rsidDel="00000000">
        <w:rPr>
          <w:vertAlign w:val="superscript"/>
          <w:rtl w:val="0"/>
        </w:rPr>
        <w:t xml:space="preserve">3</w:t>
      </w:r>
      <w:r w:rsidR="00000000" w:rsidRPr="00000000" w:rsidDel="00000000">
        <w:rPr>
          <w:rtl w:val="0"/>
        </w:rPr>
        <w:t xml:space="preserve">, reizinot ar lietotāja norēķinu perioda vidējo svērto gāzes augstāko siltumspēju siltumspējas zonā."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Gazificētajos objektos ar ikdienas uzskaites vietu norēķinu periodā piegādātā dabasgāze kWh tiek noteikta, katrā diennaktī faktiski izmērīto dabasgāzes daudzumu m</w:t>
      </w:r>
      <w:r w:rsidR="00000000" w:rsidRPr="00000000" w:rsidDel="00000000">
        <w:rPr>
          <w:vertAlign w:val="superscript"/>
          <w:rtl w:val="0"/>
        </w:rPr>
        <w:t xml:space="preserve">3</w:t>
      </w:r>
      <w:r w:rsidR="00000000" w:rsidRPr="00000000" w:rsidDel="00000000">
        <w:rPr>
          <w:rtl w:val="0"/>
        </w:rPr>
        <w:t xml:space="preserve">, reizinot ar gāzes dienas vidējo svērto augstāko siltumspēju sadales sistēmas siltumspējas zonā un summējot katras gāzes dienas enerģijas daudzumus. Ja gazificētajos objektos ar ikdienas uzskaites vietu faktiski izmērīto dabasgāzes daudzumu gāzes dienā nebija iespējams noteikt, tad norēķinu periodā par dienām, kurās nebija izmērīts patērētais dabasgāzes daudzums, komercuzskaites mēraparātu nolasīto dabasgāzes daudzumu m</w:t>
      </w:r>
      <w:r w:rsidR="00000000" w:rsidRPr="00000000" w:rsidDel="00000000">
        <w:rPr>
          <w:vertAlign w:val="superscript"/>
          <w:rtl w:val="0"/>
        </w:rPr>
        <w:t xml:space="preserve">3</w:t>
      </w:r>
      <w:r w:rsidR="00000000" w:rsidRPr="00000000" w:rsidDel="00000000">
        <w:rPr>
          <w:rtl w:val="0"/>
        </w:rPr>
        <w:t xml:space="preserve"> nosaka, reizinot ar lietotāja norēķinu perioda vidējo svērto gāzes augstāko siltumspēju siltumspējas zonā.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132.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Lietotājs ir tiesīgs komercuzskaites mēraparātu rādījumus iesniegt sadales sistēmas operatoram ar dabasgāzes tirgotāja, universālā pakalpojuma sniedzēja vai pēdējās garantētās piegādes pakalpojuma sniedzēja starpniecību."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138.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Lietotāja dabasgāzes apgādes sistēmai uzstādītie komercuzskaites mēraparāti ir sadales sistēmas operatora īpašums."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140.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"140. Ja lietotāja dabasgāzes apgādes sistēmai ir vienlaikus uzstādīti gan lietotāja, gan sadales sistēmas operatora īpašumā esoši komercuzskaites mēraparāti, dabasgāzes komerciālo uzskaiti veic pēc sadales sistēmas operatora īpašumā esošā komercuzskaites mēraparāta rādījumiem."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141.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Par komercuzskaites mēraparātu iegādi, uzstādīšanu, nomaiņu, remontu, apkopi un atbilstību normatīvajiem aktiem par mērīšanas līdzekļiem noteiktajām metroloģiskajām prasībām atbild un ar to saistītos izdevumus sedz komercuzskaites mēraparātu īpašnieks."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142.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Dabasgāzes patēriņa uzskaitei ir nepieciešams atsevišķs komercuzskaites mēraparāts, ja lietotājs dabasgāzi izmanto kā degvielu autotransportam. Ja tiek konstatēts, ka autotransportam paredzētās dabasgāzes patēriņa uzskaitei nav uzstādīts atsevišķs komercuzskaites mēraparāts, sadales sistēmas operators var pārtraukt dabasgāzes piegādi lietotājam, iepriekš par to nebrīdinot. Par konstatēto faktu sadales sistēmas operators sastāda aktu un nosūta to lietotājam, izmantojot distances saziņas līdzekļus vai rakstveidā."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163.4.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"163.4. beidzoties dabasgāzes tirdzniecības līguma termiņam, vai gadījumā, ja tā darbība tiek izbeigta citu iemeslu dēļ, vai beidzot nodrošināt pēdējās garantētās piegādes pakalpojumu vai dabasgāzes piegādi universālā pakalpojuma ietvaros, tirgotājam ir pienākums piecu darba dienu laikā atmaksāt lietotājam drošības depozīta summu, kas nav izlietota lietotāja neizpildīto līgumsaistību dzēšanai."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Papildināt ar 167.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vertAlign w:val="superscript"/>
          <w:rtl w:val="0"/>
        </w:rPr>
        <w:t xml:space="preserve">1</w:t>
      </w:r>
      <w:r w:rsidR="00000000" w:rsidRPr="00000000" w:rsidDel="00000000">
        <w:rPr>
          <w:rtl w:val="0"/>
        </w:rPr>
        <w:t xml:space="preserve"> Ja sadales sistēmas operators konstatē lietotāja ziņotā komercuzskaites mēraparāta rādījuma atšķirību no gazificētā objekta komercuzskaites mēraparāta faktiskā rādījuma un patēriņa starpība pārsniedz pēc patēriņa profila aprēķināto attiecīgā perioda patēriņu, sadales sistēmas operatoram ir tiesības veikt dabasgāzes patēriņa pārrēķinu par iepriekšējo periodu, kas nepārsniedz gadu no fakta konstatācijas dienas, ja dabasgāzes lietotāja vai sadales sistēmas operatora rīcībā nav citu identificējamu pierādījumu par faktiskajiem dabasgāzes komercuzskaites mēraparāta rādījumiem."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167.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vertAlign w:val="superscript"/>
          <w:rtl w:val="0"/>
        </w:rPr>
        <w:t xml:space="preserve">2</w:t>
      </w:r>
      <w:r w:rsidR="00000000" w:rsidRPr="00000000" w:rsidDel="00000000">
        <w:rPr>
          <w:rtl w:val="0"/>
        </w:rPr>
        <w:t xml:space="preserve"> Ja sadales sistēmas operators konstatē, ka lietotāja, ar patēriņu virs 250 m</w:t>
      </w:r>
      <w:r w:rsidR="00000000" w:rsidRPr="00000000" w:rsidDel="00000000">
        <w:rPr>
          <w:vertAlign w:val="superscript"/>
          <w:rtl w:val="0"/>
        </w:rPr>
        <w:t xml:space="preserve">3</w:t>
      </w:r>
      <w:r w:rsidR="00000000" w:rsidRPr="00000000" w:rsidDel="00000000">
        <w:rPr>
          <w:rtl w:val="0"/>
        </w:rPr>
        <w:t xml:space="preserve"> gadā, ziņotais komercuzskaites mēraparāta rādījums gazificētajā objektā pārsniedz faktisko patēriņu vairāk par 60 m</w:t>
      </w:r>
      <w:r w:rsidR="00000000" w:rsidRPr="00000000" w:rsidDel="00000000">
        <w:rPr>
          <w:vertAlign w:val="superscript"/>
          <w:rtl w:val="0"/>
        </w:rPr>
        <w:t xml:space="preserve">3</w:t>
      </w:r>
      <w:r w:rsidR="00000000" w:rsidRPr="00000000" w:rsidDel="00000000">
        <w:rPr>
          <w:rtl w:val="0"/>
        </w:rPr>
        <w:t xml:space="preserve">, sadales sistēmas operators ir tiesīgs piedzīt no lietotāja zudumu novēršanas kompensāciju. Zudumu novēršanas kompensācija atbilst samaksai par dabasgāzes apjomu, ko veido ziņotā un faktiskā komercuzkaites mēraparāta rādījuma starpība (m</w:t>
      </w:r>
      <w:r w:rsidR="00000000" w:rsidRPr="00000000" w:rsidDel="00000000">
        <w:rPr>
          <w:vertAlign w:val="superscript"/>
          <w:rtl w:val="0"/>
        </w:rPr>
        <w:t xml:space="preserve">3</w:t>
      </w:r>
      <w:r w:rsidR="00000000" w:rsidRPr="00000000" w:rsidDel="00000000">
        <w:rPr>
          <w:rtl w:val="0"/>
        </w:rPr>
        <w:t xml:space="preserve">) par pārkāpuma konstatēšanas dienā  noteikto dabasgāzes tirdzniecības perioda vidējā dabasgāzes biržas Title Transfer Facility (TTF) līguma cena. Zudumu novēršanas kompensācijas rēķina sagatavošanā enerģijas vienību pārrēķināšanai no kubikmetriem uz kilovatstundām izmanto iepriekšējā mēneša siltumspējas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168.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 Sadales sistēmas operators, konstatējot, ka gazificētajā objektā dabasgāzes caurplūde caur komercuzskaites mēraparātu ir zemāka par komercuzskaites mēraparātam noteikto zemāko pieļaujamo mērījumu robežu, ir tiesīgs izdarīt saņemtās dabasgāzes pārrēķinu par laikposmu, kad dabasgāzes caurplūde ir bijusi mazāka par lietotāja komercuzskaites mēraparātam noteikto zemāko pieļaujamo mērījumu robežu, pieņemot, ka caurplūdes lielums ir vienāds ar attiecīgajam mēraparātam noteikto zemāko mērījumu robežu."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ar 181.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vertAlign w:val="superscript"/>
          <w:rtl w:val="0"/>
        </w:rPr>
        <w:t xml:space="preserve">3</w:t>
      </w:r>
      <w:r w:rsidR="00000000" w:rsidRPr="00000000" w:rsidDel="00000000">
        <w:rPr>
          <w:rtl w:val="0"/>
        </w:rPr>
        <w:t xml:space="preserve"> Grozījumi šo noteikumu 138. punktā attiecas uz lietotāja objektā uzstādītajiem komercuzskaites mēraparātiem, kas tiek nodoti ekspluatācijā pēc grozījumu šo noteikumu 138. punktā stāšanās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24-TA-1012</w:t>
    </w:r>
    <w:r>
      <w:br/>
    </w:r>
    <w:r w:rsidR="00000000" w:rsidRPr="00000000" w:rsidDel="00000000">
      <w:rPr>
        <w:rtl w:val="0"/>
      </w:rPr>
      <w:t xml:space="preserve">Izdrukāts 29.07.2026. 21.59 - 1.0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24-TA-1012</w:t>
    </w:r>
    <w:r>
      <w:br/>
    </w:r>
    <w:r w:rsidR="00000000" w:rsidRPr="00000000" w:rsidDel="00000000">
      <w:rPr>
        <w:rtl w:val="0"/>
      </w:rPr>
      <w:t xml:space="preserve">Izdrukāts 29.07.2026. 21.59 - 1.0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noteikumu_(grozījumu)_projekts_24-TA-1012.docx</dc:title>
</cp:coreProperties>
</file>

<file path=docProps/custom.xml><?xml version="1.0" encoding="utf-8"?>
<Properties xmlns="http://schemas.openxmlformats.org/officeDocument/2006/custom-properties" xmlns:vt="http://schemas.openxmlformats.org/officeDocument/2006/docPropsVTypes"/>
</file>