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Izglītības un zinātnes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 (turpmāk – ministrija) ir vadošā valsts pārvaldes iestāde izglītības, zinātnes, kosmosa un sporta nozarē, kā arī jaunatnes un valsts valodas politikas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28.02.2023. noteikumu Nr. 77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izglītības un zinātnes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ministrijas padotībā esošajām valsts pārvaldes iestādēm.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izglītības, zinātnes, kosmosa, sporta, jaunatnes un valsts valodas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koordinēt izglītības, zinātnes, kosmosa, sporta, jaunatnes un valsts valodas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25.11.2003. noteikumiem Nr.664; MK 05.10.2004. noteikumiem Nr.843; MK 01.09.2009. noteikumiem Nr.990; MK 28.02.2023. noteikumiem Nr. 77)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funkciju izpildi,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valsts izglītības standartus un atbilstoši standartos noteiktajām prasībām izstrādā un apstiprina izglītības programmu paraugus, mācību priekšmetu standartus un mācību priekšmetu un kursu paraugus;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īsteno mācību un audzināšanas procesa kvalitātes pilnveides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25.06.2009. noteikumiem Nr. 597)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20.02.2018. noteikumiem Nr. 100)</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prasības pedagoga profesionālajai pilnveidei;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(svītrots ar MK 25.06.2009. noteikumiem Nr. 597)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saskaņo pašvaldību izglītības iestāžu dibināšanu, reorganizāciju un slēgšanu;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ierosina pašvaldību izglītības iestāžu vadītāju atbrīvošanu no darba;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(svītrots ar MK 25.06.2009. noteikumiem Nr. 597)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iesniedz Ministru kabinetā priekšlikumus par valsts izglītības iestāžu un izglītības atbalsta iestāžu dibināšanu, reorganizēšanu un likvidēšanu;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organizē profesijas standarta vai profesionālās kvalifikācijas prasību (ja profesijai nav nepieciešams izstrādāt profesijas standartu) izstrādi vai aktualizāciju atbilstoši Latvijas kvalifikāciju ietvarstruktūras 6.‒7. līmenim;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organizē darba tirgus attīstības un darbaspēka pieprasījuma izpēti un izglītojamo profesionālo orientāciju;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koordinē profesionālās izglītības īstenošanā un profesionālās kvalifikācijas piešķiršanā iesaistīto institūciju darbību, kā arī veicina pieaugušo neformālās izglītības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tirgus orientēto pētījumu projektu un valsts pārvaldes institūciju pasūtīto pētījumu projektu administrēšanu, ekspertīzi un finansēšanu attiecīgās budžeta apakšprogrammas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starptautisko sadarbības programmu īstenošanu zinātnē, kosmosā un tehnoloģiju attīstībā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organizē un koordinē studiju kreditēšanu un studējošo kreditēšanu — kredītu izsniegšanu, apkalpošanu, administrēšanu, dzēšanu, kā arī kredītu un kredīta procentu piedziņu;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koordinē profesionālo kvalifikāciju atzīšanu reglamentēto profesiju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atbilstoši kompetencei piedalās sagatavošanās darbā Latvijas dalībai Eiropas Savienības strukturālajos fondos, koordinē darbu ar Eiropas Savienības pirmsiestāšanās finanšu instrumentiem </w:t>
      </w:r>
      <w:r w:rsidR="00000000" w:rsidRPr="00000000" w:rsidDel="00000000">
        <w:rPr>
          <w:i w:val="1"/>
          <w:rtl w:val="0"/>
        </w:rPr>
        <w:t xml:space="preserve">PHARE</w:t>
      </w:r>
      <w:r w:rsidR="00000000" w:rsidRPr="00000000" w:rsidDel="00000000">
        <w:rPr>
          <w:rtl w:val="0"/>
        </w:rPr>
        <w:t xml:space="preserve">, Eiropas Savienības strukturālajiem fondiem un ārvalstu tehnisko palīdzību izglītībā, zinātnē, kosmosā un sportā;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nodrošina Eiropas Savienības izglītības programmu īstenošanu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koordinē un īsteno izglītības informatizācijas sistēmas pilnveidi;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nodrošina ministrijai iedalīto valsts budžeta līdzekļu izmantošanu paredzētajiem mērķiem;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uzrauga jaunatnes sporta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īsteno mērķtiecīgu starptautisko sadarbību sporta jomā un nodrošina Latvijas pārstāvniecību starptautiskajās sporta organizācijās;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koordinē sporta pasākumu organizēšanu;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izstrādā un īsteno sporta nozares finansēšanas stratēģiju;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atbilstoši likumā par valsts budžetu kārtējam gadam piešķirtajai apropriācijai administrē sportam piešķirtos valsts budžeta līdzekļus;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normatīvajos aktos noteiktajā kārtībā organizē un koordinē nacionālo sporta bāzu darbību sporta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normatīvajos aktos noteiktajā kārtībā nodrošina, lai tiktu izpildītas Eiropas konvencijā par skatītāju pārkāpumiem un rupju uzvedību sporta pasākumos, īpaši futbola sacensību laikā, paredzētās saistības sporta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(svītrots ar MK 15.04.2014. noteikumiem Nr. 196)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(svītrots ar MK 15.04.2014. noteikumiem Nr. 196)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veicina valsts un pašvaldību iestāžu, jaunatnes organizāciju un citu darbā ar jaunatni iesaistīto personu sadarbību un darbības saskaņotību vienotas valsts politikas izstrādē un īstenošanā jaunatnes politikas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koordinē un organizē pasākumu sistēmu darbā ar jaunatni, arī jaunatnes lietu speciālistu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nodrošina pamatizglītības iestādes skolēnu ēdināšanai paredzēto valsts budžeta līdzekļu administrēšanu;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apkopo un analizē informāciju par sporta izglītības iestāžu licencēto programmu īstenošanas plāna izpildi, grupu noslogotību, dalību sacensībās, sasniegumiem un materiāltehnisko nodrošinājumu, kā arī citu veidu statistiku un informāciju sporta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05.10.2004. noteikumiem Nr. 843; MK 30.05.2006. noteikumiem Nr. 434; MK 22.12.2008. noteikumiem Nr. 1090; MK 25.06.2009. noteikumiem Nr. 597; MK 01.09.2009. noteikumiem Nr. 990; MK 22.12.2009. noteikumiem Nr. 1615; MK 27.07.2010. noteikumiem Nr. 677; MK 20.02.2018. noteikumiem Nr. 100; MK 08.03.2022. noteikumiem Nr. 156; MK 28.02.2023. noteikumiem Nr. 77)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Ministrija nodrošina Latvijas Sporta muzeja darbību, uztur un attīsta muzeja krājumu un nodrošina tā saglabāšanu, nodrošina muzeja krājuma un sporta vēstures informācijas un pētniecības pieejamību sabiedrībai, popularizē Latvijas sporta kultūrvēsturisko mantojumu un veicina sporta vēstures apguvi, kā arī veic izglītojošo darbu un pētniecisko darbu muzeja krājuma izpētē un Latvijas sporta vēsturē. Ministrija šajā punktā minēto valsts pārvaldes uzdevumu Valsts pārvaldes iekārtas likumā noteiktajā kārtībā var deleģēt privāto vai publisko tiesību subjektam.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216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nozari reglamentējošo tiesību aktu un politikas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atzinumus par citu institūciju izstrādātajiem tiesību aktu un politikas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ārējos normatīvajos aktos noteiktajos gadījumos izdod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nozares politikas īstenošanu ministrijas padotībā esošajās valsts pārvaldes iestādēs un valsts uzņēmējsabiedrībās, kurās ministrija ir valsts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politikas plānošanas dokumentos paredzēto pasākumu realizācijai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savas kompetences ietvaros pārstāv valsts intereses starptautiskajās organizācijās un Eiropas Savienības institūcijās;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funkciju izpildes, kā arī citas pārbaudes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valsts pasūtīto pētījumu pieteikumu izstrādi, kā arī veicina pētījumu rezultātu efektīvu izmantošanu nozares politikas izstrādē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izglītības valsts politikas izstrādāšanā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 sabiedrību par nozares politiku un ministrijas padotībā esošo iestāžu darbību, konsultējas un sadarbojas ar nevalstiskajām organizācijām lēmuma pieņemšanas procesā, veicina sociālo dialogu jautājumos, kas saistīti ar politikas izstrādi un īstenošanu, kā arī iesaista sabiedrības pārstāvjus valsts pārvaldē.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ārējos normatīvajos aktos noteiktajos gadījumos pieprasīt un bez maksas saņemt no fiziskajām un privāto tiesību juridiskajām personām ministrijas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 nozares politikas jautājumu risināšanā ministriju, citu valsts pārvaldes iestāžu, pašvaldību un citu institūciju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piedalīties starptautisku organizāciju rīkotajos pasākumos, noslēgt starptautiskās sadarbības līgumus un 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finanšu revīziju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Ministrijas darbu vada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dod rīkojumus valsts sekretāram un ministrijas politiskajām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dod rīkojumus ministrijas pārvaldes amatpersonām un darbiniekiem, kuri par to informē augstāku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dod rīkojumus ministra un ministrijas padotībā esošo valsts pārvaldes iestāžu pārvaldes amatpersonām un darbiniekiem un izdod tiem saistošus iekšējos normatīvos aktus,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ārējos normatīvajos aktos noteiktās kompetences ietvaros uzrauga ministra vai ministrijas padotībā esošo valsts pārvaldes iestāžu darbību, kapitālsabiedrību (uzņēmējsabiedrību), kurās ministrija ir valsts kapitāla daļu turētāja, kā arī amatpersonu darbību vai pilnvaro tam attiecīgu ministrijas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var atcelt parlamentārā sekretāra, valsts sekretāra un citu ministrijas pārvaldes amatpersonu izdotos iekšējos normatīvos aktus, lēmumus un rīkojumus, izņemot administratīvos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var atcelt ministra un ministrijas padotībā esošo valsts pārvaldes iestāžu pārvaldes amatpersonu izdotos iekšējos normatīvos aktus, lēmumus un rīkojumus, izņemot administratīvos aktus, ja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ieceļ amatā un atbrīvo no amata ministrijas valsts sekretāru un ministrijas padotībā esošo valsts pārvaldes iestāžu vadītājus,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nosaka iekšējā audita sistēmu ministrijā;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ārējos normatīvajos aktos noteiktajā kārtībā slēdz starptautiskos līgumus;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citas normatīvajos aktos noteiktās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26.04.2005. noteikumiem Nr.290)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Parlamentārais sekretārs veic Valsts pārvaldes iekārtas likumā un citos normatīvajos aktos noteiktos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nozares politikas un stratēģijas izstrādi un nozares politikas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vada iestādes administratīvo darbu un organizē ministrijas funkciju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ministra un parlamentārā sekretāra rīkojumu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 racionālu struktūru ministrijas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 finanšu resursus ministrijas padotībā esošajām valsts pārvaldes iestādēm;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 pārvaldes lēmumus un izdod iekšējos normatīvos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dod tiešus rīkojumus ministrijas pārvaldes amatpersonām un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ministrijas darbības nepārtrauktību, ja notikusi ministrijas politiskās vadības maiņa;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citas Valsts pārvaldes iekārtas likumā noteiktās tiešās valsts pārvaldes iestādes vadītāja funkcijas un citos normatīvajos aktos noteiktās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sekretāram ir vietnieki. Valsts sekretāra vietnieka kompetenci nosaka valsts sekretārs.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13.03.2012. noteikumu Nr.183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Ministrijas struktūrvienības ir departamenti un patstāvīgās nodaļas. Departamentos var būt nodaļas. Departamentus, to nodaļas un patstāvīgās nodaļas izveido, reorganizē un likvidē valsts sekretārs. Departamentu, to nodaļu un patstāvīgo nodaļu reglamentus pēc saskaņošanas ar valsts sekretāru izdod attiecīgās struktūrvienības vadītājs.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13.03.2012. noteikumu Nr.183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Departamenti un patstāvīgās nodaļas ir pakļautas valsts sekretāram vai viņa vietniekam saskaņā ar valsts sekretāra noteikto funkciju sadalījumu.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Departamentu vada departamenta direktors. Valsts sekretāra vietnieks vienlaikus var būt departamenta direktors. Departamenta direktoram var būt vietnieki. Departamenta direktora un viņa vietnieku kompetenci nosaka ierēdņa amata aprakstā vai darba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13.03.2012. noteikumu Nr.183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Patstāvīgo nodaļu vada nodaļas vadītājs. Patstāvīgās nodaļas vadītājam var būt vietnieks. Nodaļas vadītāja un viņa vietnieka kompetenci nosaka ierēdņa amata aprakstā vai darba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Ministrs un valsts sekretārs ministrijā var izveidot padomes, darba grupas un komisijas. Minētajās institūcijās var iesaistīt citu institūciju pilnvarotos pārstāvjus, kā arī privātpersonas. Institūciju nolikumus apstiprina attiecīgi ministrs vai valsts sekretārs.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darbības tiesiskuma nodrošināšanas mehānisms un pārskati par ministrijas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Ministrijas darbības tiesiskumu nodrošina valsts sekretārs. Valsts sekretārs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sekretāram ir tiesības atcelt ministrijas pārvaldes amatpersonu lēmumus un iekšējos normatīvos aktus.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un darbinieka faktisko rīcību, ja ārējos normatīvajos aktos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Ministrija ne retāk kā reizi gadā sniedz ministram pārskatu par nozares politikas īstenošanu, ministrijas funkciju izpildi un budžeta līdzekļu izlietojumu, kā arī normatīvajos aktos noteiktajā kārtībā sagatavo gada publisko pārskatu par nozares politikas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Ministram ir tiesības jebkurā laikā pieprasīt pārskatu par nozares vai atsevišķas jomas politikas īstenošanu, kā arī par ministrijas padotībā esošas valsts pārvaldes iestādes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Ministrijas padotībā esošās valsts pārvaldes iestādes, kapitālsabiedrības (uzņēmējsabiedrības), kurās ministrija ir valsts kapitāla daļu turētāja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26.04.2005. noteikumu Nr.290 redakcijā, kas grozīta ar MK 12.06.2007. noteikumiem Nr.389; MK 22.12.2009. noteikumiem Nr.1615)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Ministrijas padotībā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kvalitātes valsts dienests;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Jaunatnes starptautisko programmu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08.03.2022. noteikumiem Nr. 156)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Sporta muzejs;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Zinātnes padome;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Latviešu valodas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izglītības attīstības aģentūra;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08.04.2025. noteikumiem Nr. 216)</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Zinātņu akadēmija;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Elektronikas un datorzinātņu institūts;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Fizikālās enerģētikas institūts;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Biomedicīnas pētījumu un studiju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Organiskās sintēzes institūts;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Valsts koksnes ķīmijas institūts;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24.15.</w:t>
      </w:r>
      <w:r w:rsidR="00000000" w:rsidRPr="00000000" w:rsidDel="00000000">
        <w:rPr>
          <w:i w:val="1"/>
          <w:rtl w:val="0"/>
        </w:rPr>
        <w:t xml:space="preserve"> (Svītrots)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Daugavpils Universitāte;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no 31.10.2022. ar MK 20.09.2022. noteikumiem Nr. 581, sk. </w:t>
      </w:r>
      <w:r w:rsidR="00000000" w:rsidRPr="00000000" w:rsidDel="00000000">
        <w:rPr>
          <w:i w:val="1"/>
          <w:rtl w:val="0"/>
        </w:rPr>
        <w:t xml:space="preserve">grozījumu 2. punktu</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(svītrots ar MK 10.12.2024. noteikumiem Nr. 786)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Universitāte;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14.05.2024. noteikumiem Nr. 290)</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24.21.</w:t>
      </w:r>
      <w:r w:rsidR="00000000" w:rsidRPr="00000000" w:rsidDel="00000000">
        <w:rPr>
          <w:i w:val="1"/>
          <w:rtl w:val="0"/>
        </w:rPr>
        <w:t xml:space="preserve"> (Svītrots)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20.02.2018. noteikumiem Nr. 100)</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Rīgas Tehniskā universitāte;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Ventspils Augstskola;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Vidzemes Augstskola;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(zaudējis spēku ar 01.03.2018.; sk. 30. punktu)</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ar MK 14.05.2024. noteikumiem Nr. 290)</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no 01.04.2023. ar MK 28.02.2023. noteikumiem Nr. 77, sk. </w:t>
      </w:r>
      <w:r w:rsidR="00000000" w:rsidRPr="00000000" w:rsidDel="00000000">
        <w:rPr>
          <w:i w:val="1"/>
          <w:rtl w:val="0"/>
        </w:rPr>
        <w:t xml:space="preserve">grozījumu 2. punktu</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08.03.2022. noteikumiem Nr. 156)</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(svītrots ar MK 16.07.2019. noteikumiem Nr. 342)</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Rīgas Tehniskā koledža;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Rīgas Būvniecības koledža;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(svītrots ar MK 16.07.2019. noteikumiem Nr. 342);</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Aizkraukles Profesionālā vidusskola;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Daugavpils Tehnoloģiju un tūrisma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(svītrots ar MK 20.02.2018. noteikumiem Nr. 100)</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Latgales Industriālais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Jēkabpils Tehnoloģiju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(svītrots ar MK 20.09.2022. noteikumiem Nr. 581);</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(svītrots ar MK 20.09.2022. noteikumiem Nr. 581);</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Jelgavas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Kandavas Lauksaimniecības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Kuldīgas Tehnoloģiju un tūrisma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Ogres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Vidzemes Tehnoloģiju un dizaina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Liepājas Valsts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Rīgas Valsts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Rēzeknes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Rīgas Mākslas un mediju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Rīgas Metālapstrādes profesionālā vidusskola;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Rīgas Stila un modes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Rīgas Tirdzniecības profesionālā vidusskola;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Saldus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Smiltenes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Valmieras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(svītrots ar MK 09.02.2016. noteikumiem Nr. 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Ventspils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Murjāņu sporta ģimnāzija;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svītrots no 01.10.2022. ar MK 20.09.2022. noteikumiem Nr. 581, </w:t>
      </w:r>
      <w:r w:rsidR="00000000" w:rsidRPr="00000000" w:rsidDel="00000000">
        <w:rPr>
          <w:rtl w:val="0"/>
        </w:rPr>
        <w:t xml:space="preserve">sk. </w:t>
      </w:r>
      <w:r w:rsidR="00000000" w:rsidRPr="00000000" w:rsidDel="00000000">
        <w:rPr>
          <w:i w:val="1"/>
          <w:rtl w:val="0"/>
        </w:rPr>
        <w:t xml:space="preserve">grozījumu 3. punktu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15.04.2014. noteikumu Nr. 196 redakcijā, kas grozīta ar MK 09.02.2016. noteikumiem Nr. 89; MK 20.02.2018. noteikumiem Nr. 100; MK 20.09.2022. noteikumiem Nr. 581; MK 28.02.2023. noteikumiem Nr. 77; MK 14.05.2024. noteikumiem Nr. 290; </w:t>
      </w:r>
      <w:r w:rsidR="00000000" w:rsidRPr="00000000" w:rsidDel="00000000">
        <w:rPr>
          <w:rStyle w:val="paragraph"/>
          <w:i w:val="1"/>
          <w:rtl w:val="0"/>
        </w:rPr>
        <w:t xml:space="preserve">grozījums par 24.32. apakšpunkta izteikšanu jaunā redakcija stājas spēkā 01.07.2024.,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ir valsts kapitāla daļu turētāja šādās kapitālsabiedrībās (uzņēmējsabiedrībās):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12.06.2007. noteikumiem Nr. 389)</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15.04.2014. noteikumiem Nr. 196)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20.02.2018. noteikumiem Nr. 100)</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28.02.2023. noteikumiem Nr. 77);</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 ar ierobežotu atbildību "Latvijas Nacionālais sporta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sabiedrība ar ierobežotu atbildību "Rīgas Tūrisma un radošās industrijas tehnikums";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28.02.2023. noteikumiem Nr. 77);</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28.02.2023. noteikumiem Nr. 77);</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ar ierobežotu atbildību "Latvijas Olimpiskā vienība";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15.04.2008. noteikumiem Nr. 262)</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15.04.2014. noteikumiem Nr. 196)</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26.04.2005. noteikumu Nr. 290 redakcijā, kas grozīta ar MK 30.05.2006. noteikumiem Nr. 434; MK 15.04.2008. noteikumiem Nr. 262; MK 15.04.2014. noteikumiem Nr. 196; MK 20.02.2018. noteikumiem Nr. 100; MK 28.02.2023. noteikumiem Nr. 77)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sz w:val="2"/>
          <w:i w:val="1"/>
          <w:rtl w:val="0"/>
        </w:rPr>
        <w:t xml:space="preserve">(Svītrots ar MK 12.06.2007. noteikumiem Nr.389.)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(Svītrots ar MK 22.12.2009. noteikumiem Nr.1615)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Atzīt par spēku zaudējušiem Ministru kabineta 2002.gada 23.decembra noteikumus Nr.557 "Izglītības un zinātnes ministrijas nolikums" (Latvijas Vēstnesis, 2003, 1., 42., 89.nr.).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Noteikumi stājas spēkā ar 2003.gada 1.oktobri.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24.51.</w:t>
      </w:r>
      <w:r w:rsidR="00000000" w:rsidRPr="00000000" w:rsidDel="00000000">
        <w:rPr>
          <w:rtl w:val="0"/>
        </w:rPr>
        <w:t xml:space="preserve">apakšpunkts zaudē spēku ar 2005.gada 1.jūliju.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26.04.2005. noteikumu Nr.290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24.26.</w:t>
      </w:r>
      <w:r w:rsidR="00000000" w:rsidRPr="00000000" w:rsidDel="00000000">
        <w:rPr>
          <w:rtl w:val="0"/>
        </w:rPr>
        <w:t xml:space="preserve"> apakšpunkts zaudē spēku 2018. gada 1. martā.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20.02.2018. noteikumu Nr. 100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25-TA-2364</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25-TA-2364</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noteikumu_konsolidētā_versija_25-TA-2364.docx</dc:title>
</cp:coreProperties>
</file>

<file path=docProps/custom.xml><?xml version="1.0" encoding="utf-8"?>
<Properties xmlns="http://schemas.openxmlformats.org/officeDocument/2006/custom-properties" xmlns:vt="http://schemas.openxmlformats.org/officeDocument/2006/docPropsVTypes"/>
</file>