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1. jūnija noteikumos Nr. 345 "Aizsargātā lietotāja tirdzniecības pakalpojuma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22-TA-2220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