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Elektroenerģijas tirgus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Elektroenerģijas tirgus likumā (Latvijas Republikas Saeimas un Ministru Kabineta Ziņotājs, 2005, 12. nr.; 2008, 10. nr.; Latvijas Vēstnesis, 2011, 117. nr.; 2013, 211., 232. nr.; 2014, 60., 189., 257. nr.; 2015, 118., 190., 248. nr.; 2016, 110., 241. nr.; 2019, 240. nr.; 2020, 29. nr.; 2022, 137A., 144. nr.; 2023, 38A., 128., 231. nr.; 2024, 3., 75A. nr.; 2025, 55., 71.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otrās daļas 17., 19., 22. un 49. punktā vārdu "galalietotājiem"' ar vārdiem "elektroenerģijas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enerģijas kopīgošanas organizators – aktīvā lietotāja iecelta trešā persona, kas aktīvā lietotāja vārdā veic ar enerģijas kopīgošanas organizēšanu saistītus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ar 56.</w:t>
      </w:r>
      <w:r w:rsidR="00000000" w:rsidRPr="00000000" w:rsidDel="00000000">
        <w:rPr>
          <w:vertAlign w:val="superscript"/>
          <w:rtl w:val="0"/>
        </w:rPr>
        <w:t xml:space="preserve">1</w:t>
      </w:r>
      <w:r w:rsidR="00000000" w:rsidRPr="00000000" w:rsidDel="00000000">
        <w:rPr>
          <w:rtl w:val="0"/>
        </w:rPr>
        <w:t xml:space="preserve"> punktu šādā redakcijā: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viedā elektroenerģijas sistēma – elektroenerģijas sistēma, kas, izmantojot digitālās un sakaru tehnoloģijas, nodrošina elektroenerģijas plūsmu automātisku uzraudzību un pārvaldību, kā arī pielāgojas izmaiņām elektroenerģijas ražošanā un patēriņā;".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visā likumā vārdus "Enerģētikas un vides aģentūra" ar vārdiem "Valsts vides dienests" un vārdu "aģentūra" (attiecīgā locījumā) - ar vārdu "dienests"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 panta pirmo 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Elektroenerģijas sistēmu (turpmāk arī – sistēma) veido elektroenerģijas ražošanas iekārtas un elektroenerģijas uzkrātuves, tajā skaitā pārrobežu iekārtas, pārvades un sadales sistēmas, un elektroenerģijas patēriņa iekārtas, kas ir savstarpēji savienotas un nepieciešamas elektroenerģijas transportēšanai no ražotāja līdz lietotājam.".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5. pantu ar astoto un devīto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 Sistēmas operatori attīsta viedo elektroenerģijas sistēmu, lai veicinātu energoefektivitāti un no atjaunīgiem energoresursiem iegūtas elektroenerģijas integrēšanu.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Regulators uzrauga šā panta astotajā daļā sistēmas operatoriem noteiktā pienākuma izpildi. Regulators reizi divos gados savā tīmekļvietnē publicē ziņojumu par viedās elektroenerģijas sistēmas attīstību, atspoguļojot rādītājus, atbilstoši kuriem šī attīstība ir novērtēta, un ieteikumus viedās elektroenerģijas sistēmas turpmākās attīstības veicināšanai.".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5.</w:t>
      </w:r>
      <w:r w:rsidR="00000000" w:rsidRPr="00000000" w:rsidDel="00000000">
        <w:rPr>
          <w:vertAlign w:val="superscript"/>
          <w:rtl w:val="0"/>
        </w:rPr>
        <w:t xml:space="preserve">1</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5"/>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Pārvades sistēmas operatoram ir tiesības piekļūt datu platformā uzglabātajiem datiem tikai tādā apjomā, kāds ir objektīvi nepieciešams tā normatīvajos aktos noteikto funkciju izpildei, nodrošinot datu izmantošanu noteiktam un tiesiskam mērķim, datu drošību, konfidencialitāti un aizsardzību pret neatļautu piekļuvi, izpaušanu, grozīšanu vai iznīcināšanu.".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9. pantā: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papildināt 1.</w:t>
      </w:r>
      <w:r w:rsidR="00000000" w:rsidRPr="00000000" w:rsidDel="00000000">
        <w:rPr>
          <w:vertAlign w:val="superscript"/>
          <w:rtl w:val="0"/>
        </w:rPr>
        <w:t xml:space="preserve">1</w:t>
      </w:r>
      <w:r w:rsidR="00000000" w:rsidRPr="00000000" w:rsidDel="00000000">
        <w:rPr>
          <w:rtl w:val="0"/>
        </w:rPr>
        <w:t xml:space="preserve"> daļu ar vārdiem "norādot arī informāciju par kritērijiem, kas tiek izmantoti jauniem pieslēgumiem pieejamās jaudas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daļu šādā redakcijā: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8</w:t>
      </w:r>
      <w:r w:rsidR="00000000" w:rsidRPr="00000000" w:rsidDel="00000000">
        <w:rPr>
          <w:rtl w:val="0"/>
        </w:rPr>
        <w:t xml:space="preserve">)  Pārrobežu iekārtas ieviešanai elektroenerģijas ražotājs vai elektroenerģijas uzkrātuves operators pirms tās ekspluatācijas uzsākšanas iesniedz sistēmas operatoram informāciju, kas apliecina citas Eiropas Savienības dalībvalsts teritorijā elektroenerģijas ražošanas iekārtas vai elektroenerģijas uzkrātuves ieviešanas atbilstību attiecīgās valsts normatīvajiem aktiem valsts drošības un būvniecības jomā.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Ja elektroenerģijas ražotājs vai elektroenerģijas uzkrātuves operators vēlas pieslēgt elektroenerģijas ražošanas iekārtu vai elektroenerģijas uzkrātuvi, kas vienlaikus atrodas Latvijas Republikas teritorijā un citas Eiropas Savienības dalībvalsts teritorijā, citai Eiropas Savienības dalībvalsts elektroenerģijas pārvades vai sadales sistēmai, atzinumu par elektroenerģijas ražošanas iekārtas vai elektroenerģijas uzkrātuves ieviešanas atbilstību Latvijas Republikas normatīvo aktu prasībām sniedz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4.</w:t>
      </w:r>
      <w:r w:rsidR="00000000" w:rsidRPr="00000000" w:rsidDel="00000000">
        <w:rPr>
          <w:vertAlign w:val="superscript"/>
          <w:rtl w:val="0"/>
        </w:rPr>
        <w:t xml:space="preserve">2 </w:t>
      </w:r>
      <w:r w:rsidR="00000000" w:rsidRPr="00000000" w:rsidDel="00000000">
        <w:rPr>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pantu ar sesto, septīto, astoto, devīto, desmito, vienpadsmito, divpadsmito un trīspadsmito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 Pārvades sistēmas operators izstrādā un publicē savā tīmekļvietnē kiberdrošības prasības elektroenerģijas ražošanas, uzkrāšanas un patēriņa iekārtu informācijas un vadības sistēmām.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Elektroenerģijas ražotājs, elektroenerģijas uzkrātuves operators vai galalietotājs (iesniedzējs) kopā ar pieslēguma ierīkošanas pieteikumu iesniedz pārvades sistēmas operatoram apliecinājumu par:</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iesniedzēja reģistrācijas valsti, un tā pārvaldības subjektiem, norādot juridiskās personu reģistrācijas valsti un valdes locekļu, dalībnieku, padomes locekļu, kapitāla daļu īpašnieku un turētāju, patieso labuma guvēju un netiešās ietekmes guvēju pilsonību;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elektroenerģijas ražošanas, uzkrāšanas un patēriņa iekārtu informācijas un vadības sistēmu ražotāju reģistrācijas valsti;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par pieslēdzamo elektroenerģijas ražošanas, uzkrāšanas vai patēriņa iekārtu informācijas un vadības sistēmu atbilstību šā panta sestajā daļā minētajām prasībām.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Elektroenerģijas ražošanas, uzkrāšanas un patēriņa iekārtu informācijas un vadības sistēmu ražotājiem, kā arī iesniedzējam, tā pārvaldības subjektiem, tajā skaitā, valdes  un padomes locekļiem, kapitāla daļu īpašniekiem un turētājiem, patieso labuma guvējiem un netiešās ietekmes guvējiem jābūt reģistrētiem vai pilsoņiem Ziemeļatlantijas līguma organizācijas (turpmāk – NATO), Eiropas Savienības, Eiropas Brīvās tirdzniecības asociācijas dalībvalstīs vai NATO Indijas un Klusā okeāna reģiona sadarbības valstīs.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Elektroenerģijas ražotājs, elektroenerģijas uzkrātuves operators vai galalietotājs pārvades sistēmas operatora un attiecīgā sistēmas dalībnieka noslēgtajā vienošanās par pieslēguma procesa īstenošanas nosacījumiem noteiktajā termiņā sniedz informāciju un dokumentus, kas apliecina pieslēdzamo elektroenerģijas ražošanas, uzkrāšanas vai patēriņa iekārtu informācijas un vadības sistēmu ražotāju reģistrācijas valsti.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Ja pārvades sistēmas operatoram, izvērtējot šā panta septītās daļas 1. un 2. punktā sniegto informāciju un dokumentus, rodas pamatotas šaubas par to patiesumu vai atbilstību nacionālās drošības interesēm, tas pieprasa kompetentās valsts drošības iestādes atzinumu.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Pārvades sistēmas operators nepieslēdz pārvades sistēmai elektroenerģijas ražošanas, uzkrāšanas vai patēriņa iekārtu vienā no šādiem gadījumiem: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ir konstatēts, ka pieslēdzamo elektroenerģijas ražošanas, uzkrāšanas vai patēriņa iekārtu informācijas un vadības sistēmu ražotājs nav reģistrēts kādā no šā panta astotajā daļā minētajām valstīm;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ir konstatēts, ka elektroenerģijas ražotājs, elektroenerģijas uzkrātuves operators vai galalietotājs un tā pārvaldības subjekti nav reģistrēti vai nav pilsoņi kādā no šā panta astotajā daļā minētajām valstīm;</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elektroenerģijas ražotājs, elektroenerģijas uzkrātuves operators vai galalietotājs nav iesniedzis šā panta septītajā un devītajā daļā noteikto informāciju vai dokumentus.</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Pārvades sistēmas operatoram ir tiesības nepieslēgt pārvades sistēmai elektroenerģijas ražošanas, uzkrāšanas vai patēriņa iekārtu, ja elektroenerģijas ražotājs, elektroenerģijas uzkrātuves operators vai galalietotājs nav izpildījis pārvades sistēmas operatora noteiktās kiberdrošības prasības, kas izstrādātas saskaņā ar šā panta sesto daļu.</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Pārvades sistēmas operators nepieslēdz vai atslēdz no pārvades sistēmas elektroenerģijas ražošanas, uzkrāšanas vai patēriņa iekārtu, ja kompetentā valsts drošības iestāde ir sniegusi atzinumu, ka elektroenerģijas ražotājs, elektroenerģijas uzkrātuves operators vai galalietotājs rada risku Latvijas Republikas nacionālās drošības interesēm.".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"ja jaunu elektroenerģijas ražošanas iekārtu" ar vārdiem "tajā skaitā pārrobežu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vārdiem "ja elektroenerģijas uzkrātuvi" ar vārdiem "tajā skaitā pārrobežu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devīto daļu šādā redakcijā:</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 Elektroenerģijas ražotājs, kurš elastīgo pārvades sistēmas pakalpojumu tam pašam sistēmas pieslēgumam maina uz konstanto pārvades sistēmas pakalpojumu, pārvades sistēmas operatoram drošības naudu nemaksā."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III nodaļu ar 9.</w:t>
      </w:r>
      <w:r w:rsidR="00000000" w:rsidRPr="00000000" w:rsidDel="00000000">
        <w:rPr>
          <w:vertAlign w:val="superscript"/>
          <w:rtl w:val="0"/>
        </w:rPr>
        <w:t xml:space="preserve">2</w:t>
      </w:r>
      <w:r w:rsidR="00000000" w:rsidRPr="00000000" w:rsidDel="00000000">
        <w:rPr>
          <w:rtl w:val="0"/>
        </w:rPr>
        <w:t xml:space="preserve"> pantu šādā redakcijā: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9.</w:t>
      </w:r>
      <w:r w:rsidR="00000000" w:rsidRPr="00000000" w:rsidDel="00000000">
        <w:rPr>
          <w:b w:val="1"/>
          <w:vertAlign w:val="superscript"/>
          <w:rtl w:val="0"/>
        </w:rPr>
        <w:t xml:space="preserve">2</w:t>
      </w:r>
      <w:r w:rsidR="00000000" w:rsidRPr="00000000" w:rsidDel="00000000">
        <w:rPr>
          <w:b w:val="1"/>
          <w:rtl w:val="0"/>
        </w:rPr>
        <w:t xml:space="preserve"> pants. Elastības vajadzību novērtējums</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Pārvades sistēmas operators sagatavo ziņojumu par aplēstajām elastības vajadzībām vai priekšlikumus ziņojuma grozījumiem un iesniedz to regulatoram apstiprināšanai, ievērojot Eiropas Parlamenta un Padomes 2019. gada 5. jūnija regulas (ES) 2019/943 par elektroenerģijas iekšējo tirgu (turpmāk – Regula Nr. 2019/943) 19.e pantā noteiktos nosacījumus un termiņu.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Sadales sistēmas operators, kura sistēmai ir pieslēgti vairāk par simts tūkstošiem galalietotāju, iesniedz pārvades sistēmas operatoram datus un analīzi, kas vajadzīga, lai sagatavotu šā panta pirmajā daļā minēto ziņojumu.</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Elektroenerģijas sistēmas dalībnieki sniedz elektroenerģijas sistēmas operatoram tā pieprasīto informāciju, kas nepieciešama šā panta pirmajā daļā minētā ziņojuma sagatavošanai.</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Regulators ziņojumu par aplēstajām elastības vajadzībām nosūta Eiropas Komisijai un Energoregulatoru sadarbības aģentūrai.".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Aizstāt 11.</w:t>
      </w:r>
      <w:r w:rsidR="00000000" w:rsidRPr="00000000" w:rsidDel="00000000">
        <w:rPr>
          <w:vertAlign w:val="superscript"/>
          <w:rtl w:val="0"/>
        </w:rPr>
        <w:t xml:space="preserve">1 </w:t>
      </w:r>
      <w:r w:rsidR="00000000" w:rsidRPr="00000000" w:rsidDel="00000000">
        <w:rPr>
          <w:rtl w:val="0"/>
        </w:rPr>
        <w:t xml:space="preserve">panta otrās daļas 4. punktā vārdus "Eiropas Parlamenta un Padomes 2019. gada 5. jūnija regulā (ES) 2019/943 par elektroenerģijas iekšējo tirgu (turpmāk – Regula Nr. 2019/943)" ar vārdiem "Regulā Nr. 2019/943".</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4 </w:t>
      </w:r>
      <w:r w:rsidR="00000000" w:rsidRPr="00000000" w:rsidDel="00000000">
        <w:rPr>
          <w:rtl w:val="0"/>
        </w:rPr>
        <w:t xml:space="preserve">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pirmās daļas 3. punktu pēc vārdiem "ierobežot elektroenerģijas nodošanu sistēmā" ar vārdiem "vai saņemšanu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septīto daļu pēc vārdiem "kārtību, kādā tiek ierobežota elektroenerģijas nodošana sistēmā " ar vārdiem "vai saņemšana no tās".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Papildināt 20.</w:t>
      </w:r>
      <w:r w:rsidR="00000000" w:rsidRPr="00000000" w:rsidDel="00000000">
        <w:rPr>
          <w:vertAlign w:val="superscript"/>
          <w:rtl w:val="0"/>
        </w:rPr>
        <w:t xml:space="preserve">4</w:t>
      </w:r>
      <w:r w:rsidR="00000000" w:rsidRPr="00000000" w:rsidDel="00000000">
        <w:rPr>
          <w:rtl w:val="0"/>
        </w:rPr>
        <w:t xml:space="preserve"> pantu ar trešo daļu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Sadales sistēmas operators pēc elektrotransportlīdzekļu uzlādes punkta operatora pieprasījuma nodrošina nepieciešamo sistēmas pieslēgumu, lai sadales sistēmai pieslēgtu elektrotransportlīdzekļu uzlādes punktu aprīkotu ar viedās uzlādes funkciju un divvirzienu uzlādes funkciju.".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22.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vārdiem "ja elektroenerģijas ražošanas iekārtu vai elektroenerģijas uzkrātuvi" ar vārdiem "tajā skaitā pārrobežu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Dienests publicē Atvērto datu portālā informāciju par atļaujām jaunas elektroenerģijas ražošanas vai uzkrāšanas iekārtas ieviešanai, elektroenerģijas ražošanas jaudas palielināšanai vai atjaunošanai, norādot komersanta nosaukumu, reģistrācijas numuru, elektroenerģijas ražošanas tehnoloģijas veidu, elektroenerģijas ražošanas vai uzkrāšanas iekārtas plānoto atrašanās vietu, jaudu, vairāku elektroenerģijas ražošanas veidu iekārtu ieviešanas gadījumā – iekārtu jaudas proporciju, atļaujas statusu (spēkā, atcelta, izpildīta).";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Lai saņemtu dienesta atļauju pārrobežu iekārtas ieviešanai, elektroenerģijas ražotājs vai elektroenerģijas uzkrātuves operators papildus atļaujas saņemšanai nepieciešamajiem dokumentiem iesniedz dienestā arī citas Eiropas Savienības dalībvalsts kompetentās institūcijas atzinumu par pārrobežu iekārtas ieviešanas atbilstību attiecīgās valsts normatīvajiem aktiem par ietekmes uz vidi novērtējumu un īpašuma vai valdījuma tiesības apliecinošu dokumentu par nekustamajiem īpašumiem citas Eiropas Savienības dalībvalsts teritorijā, kuros plānots ieviest jaunu elektroenerģijas ražošanas iekārtu vai elektroenerģijas uzkrātuvi.".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25. pantā:</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trešajā daļā vārdus "sadales līniju" ar vārdu "elektrolīniju";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2. punktu šādā redakcijā: </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atsevišķa nekustamā īpašuma vai vairāku teritoriāli un funkcionāli savienotu nekustamo īpašumu iekšējā līnija, kas savieno viena lietotāja vairākus objektus;".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14.</w:t>
      </w:r>
      <w:r w:rsidR="00000000" w:rsidRPr="00000000" w:rsidDel="00000000">
        <w:rPr>
          <w:rtl w:val="0"/>
        </w:rPr>
        <w:t xml:space="preserve"> </w:t>
      </w:r>
      <w:r w:rsidR="00000000" w:rsidRPr="00000000" w:rsidDel="00000000">
        <w:rPr>
          <w:rtl w:val="0"/>
        </w:rPr>
        <w:t xml:space="preserve">Papildināt 29.</w:t>
      </w:r>
      <w:r w:rsidR="00000000" w:rsidRPr="00000000" w:rsidDel="00000000">
        <w:rPr>
          <w:vertAlign w:val="superscript"/>
          <w:rtl w:val="0"/>
        </w:rPr>
        <w:t xml:space="preserve">7</w:t>
      </w:r>
      <w:r w:rsidR="00000000" w:rsidRPr="00000000" w:rsidDel="00000000">
        <w:rPr>
          <w:rtl w:val="0"/>
        </w:rPr>
        <w:t xml:space="preserve"> panta pirmās daļas 2. punktu pēc vārdiem "elektroenerģijas ražošanas iekārtas" ar vārdiem "tajā skaitā pārrobežu iekārtas".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15.</w:t>
      </w:r>
      <w:r w:rsidR="00000000" w:rsidRPr="00000000" w:rsidDel="00000000">
        <w:rPr>
          <w:rtl w:val="0"/>
        </w:rPr>
        <w:t xml:space="preserve"> </w:t>
      </w:r>
      <w:r w:rsidR="00000000" w:rsidRPr="00000000" w:rsidDel="00000000">
        <w:rPr>
          <w:rtl w:val="0"/>
        </w:rPr>
        <w:t xml:space="preserve">32.</w:t>
      </w:r>
      <w:r w:rsidR="00000000" w:rsidRPr="00000000" w:rsidDel="00000000">
        <w:rPr>
          <w:vertAlign w:val="superscript"/>
          <w:rtl w:val="0"/>
        </w:rPr>
        <w:t xml:space="preserve">3</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Elektroenerģijas tirgotājam, kas elektroenerģiju piegādā vairāk par divsimt tūkstošiem galalietotāju, ir pienākums savos tirdzniecības pakalpojuma piedāvājumos iekļaut vismaz vienu fiksētas elektroenerģijas cenas līguma piedāvājumu mājsaimniecībām un mazajiem un vidējiem uzņēmumiem, kas neparedz maksu par līguma pirmstermiņa izbeigšanu.</w:t>
      </w:r>
    </w:p>
    <w:p w:rsidP="00000000" w:rsidRDefault="00000000" w:rsidR="00000000" w:rsidRPr="00000000" w:rsidDel="00000000">
      <w:pPr>
        <w:numPr>
          <w:ilvl w:val="0"/>
          <w:numId w:val="1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Elektroenerģijas tirgotājs vienpusēji negroza fiksētas elektroenerģijas cenas līgumus un neizbeidz šādus līgumus pirms to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trešās daļas otro teikumu pēc vārdiem "Šā panta otrajā" ar vārdu un skaitli "un 2.</w:t>
      </w:r>
      <w:r w:rsidR="00000000" w:rsidRPr="00000000" w:rsidDel="00000000">
        <w:rPr>
          <w:vertAlign w:val="superscript"/>
          <w:rtl w:val="0"/>
        </w:rPr>
        <w:t xml:space="preserve">1</w:t>
      </w:r>
      <w:r w:rsidR="00000000" w:rsidRPr="00000000" w:rsidDel="00000000">
        <w:rPr>
          <w:rtl w:val="0"/>
        </w:rPr>
        <w:t xml:space="preserve">".</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16.</w:t>
      </w:r>
      <w:r w:rsidR="00000000" w:rsidRPr="00000000" w:rsidDel="00000000">
        <w:rPr>
          <w:rtl w:val="0"/>
        </w:rPr>
        <w:t xml:space="preserve"> </w:t>
      </w:r>
      <w:r w:rsidR="00000000" w:rsidRPr="00000000" w:rsidDel="00000000">
        <w:rPr>
          <w:rtl w:val="0"/>
        </w:rPr>
        <w:t xml:space="preserve">Papildināt VIII nodaļu ar 32.</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32.</w:t>
      </w:r>
      <w:r w:rsidR="00000000" w:rsidRPr="00000000" w:rsidDel="00000000">
        <w:rPr>
          <w:b w:val="1"/>
          <w:vertAlign w:val="superscript"/>
          <w:rtl w:val="0"/>
        </w:rPr>
        <w:t xml:space="preserve">4</w:t>
      </w:r>
      <w:r w:rsidR="00000000" w:rsidRPr="00000000" w:rsidDel="00000000">
        <w:rPr>
          <w:b w:val="1"/>
          <w:rtl w:val="0"/>
        </w:rPr>
        <w:t xml:space="preserve"> pants. Elektroenerģijas tirdzniecības līgumu risku vadība</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Elektroenerģijas tirgotāji, kas sniedz elektroenerģijas tirdzniecības pakalpojumu vairāk nekā desmit tūkstošiem lietotāju, ievieš un īsteno pasākumu kopumu elektroenerģijas tirdzniecības līgumu risku vadībai, lai ierobežotu elektroenerģijas vairumtirdzniecības piegādes izmaiņu riska ietekmi uz ar lietotājiem noslēgto līgumu ekonomisko dzīvotspēju, vienlaikus saglabājot likviditāti un cenu signālus no īstermiņa elektroenerģijas tirgiem.</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Elektroenerģijas tirgotāji, kas sniedz elektroenerģijas tirdzniecības pakalpojumu vairāk nekā desmit tūkstošiem lietotāju, veic visus pasākumus, kas ir pamatoti nepieciešami, lai mazinātu no elektroenerģijas tirdzniecības līgumiem izrietošo saistību izpildes riskus, kā arī samazinātu vai ierobežotu finanšu riskus, kas saistīti ar elektroenerģijas cenu vai citu finansiālu svārstību izmaiņām.</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Regulators uzrauga šā panta pirmajā un otrajā daļā noteikto pienākumu izpildi attiecībā uz tiem elektroenerģijas tirgotājiem, kas sniedz elektroenerģijas tirdzniecības pakalpojumu vairāk nekā desmit tūkstošiem lietotāju.".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17.</w:t>
      </w:r>
      <w:r w:rsidR="00000000" w:rsidRPr="00000000" w:rsidDel="00000000">
        <w:rPr>
          <w:rtl w:val="0"/>
        </w:rPr>
        <w:t xml:space="preserve"> </w:t>
      </w:r>
      <w:r w:rsidR="00000000" w:rsidRPr="00000000" w:rsidDel="00000000">
        <w:rPr>
          <w:rtl w:val="0"/>
        </w:rPr>
        <w:t xml:space="preserve">35.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Galalietotājam ir tiesības bez ierobežojumiem un bez maksas mainīt elektroenerģijas tirgotāju un agregatoru.";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Elektroenerģijas tirgotāji fiksētas elektroenerģijas cenas līgumos var noteikt galalietotājiem maksu par līguma pirmstermiņa izbeigšanu.".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18.</w:t>
      </w:r>
      <w:r w:rsidR="00000000" w:rsidRPr="00000000" w:rsidDel="00000000">
        <w:rPr>
          <w:rtl w:val="0"/>
        </w:rPr>
        <w:t xml:space="preserve"> </w:t>
      </w:r>
      <w:r w:rsidR="00000000" w:rsidRPr="00000000" w:rsidDel="00000000">
        <w:rPr>
          <w:rtl w:val="0"/>
        </w:rPr>
        <w:t xml:space="preserve">37.</w:t>
      </w:r>
      <w:r w:rsidR="00000000" w:rsidRPr="00000000" w:rsidDel="00000000">
        <w:rPr>
          <w:vertAlign w:val="superscript"/>
          <w:rtl w:val="0"/>
        </w:rPr>
        <w:t xml:space="preserve">5</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pēc vārda "regulatoram" ar vārdiem "pārvades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trešo un ceturto daļu šādā redakcijā:</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0"/>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 Pārvades sistēmas operators, pildot Eiropas Parlamenta un Padomes 2011. gada 25. oktobra regulā (ES) Nr. 1227/2011 par enerģijas vairumtirgus integritāti un pārredzamību prasības un tam noteiktās funkcijas, ir tiesīgs pieprasīt un saņemt no tirgus dalībniekiem šo funkciju izpildei nepieciešamo informāciju un nepieciešamības gadījumā nodot to regulatoram un Energoregulatoru sadarbības aģentūrai.</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Ja šā likuma 37.</w:t>
      </w:r>
      <w:r w:rsidR="00000000" w:rsidRPr="00000000" w:rsidDel="00000000">
        <w:rPr>
          <w:vertAlign w:val="superscript"/>
          <w:rtl w:val="0"/>
        </w:rPr>
        <w:t xml:space="preserve">5</w:t>
      </w:r>
      <w:r w:rsidR="00000000" w:rsidRPr="00000000" w:rsidDel="00000000">
        <w:rPr>
          <w:rtl w:val="0"/>
        </w:rPr>
        <w:t xml:space="preserve"> panta trešajā daļā minētā informācija satur komercnoslēpumu, tirgus dalībniekam ir tiesības to neizsniegt.".</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19.</w:t>
      </w:r>
      <w:r w:rsidR="00000000" w:rsidRPr="00000000" w:rsidDel="00000000">
        <w:rPr>
          <w:rtl w:val="0"/>
        </w:rPr>
        <w:t xml:space="preserve"> </w:t>
      </w:r>
      <w:r w:rsidR="00000000" w:rsidRPr="00000000" w:rsidDel="00000000">
        <w:rPr>
          <w:rtl w:val="0"/>
        </w:rPr>
        <w:t xml:space="preserve">37.</w:t>
      </w:r>
      <w:r w:rsidR="00000000" w:rsidRPr="00000000" w:rsidDel="00000000">
        <w:rPr>
          <w:vertAlign w:val="superscript"/>
          <w:rtl w:val="0"/>
        </w:rPr>
        <w:t xml:space="preserve">6</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 Aktīvais lietotājs, tajā skaitā no atjaunīgajiem energoresursiem iegūtas elektroenerģijas aktīvais lietotājs, var slēgt līgumu ar enerģijas kopīgošanas organizatoru par enerģijas kopīgošanas organizēšanu.".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2"/>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Enerģijas kopīgošanas organizators:</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nodrošina nediskriminējošu pakalpojumu sniegšanu, pārredzamas cenas un pakalpojumu sniegšanas noteikumus;</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nav uzskatāms par elektroenerģijas energokopienu vai no atjaunīgajiem energoresursiem iegūtas elektroenerģijas aktīvo lietotāju, kas rīkojas kopīgi ar citiem, ja tā īpašumā vai pārvaldībā esošo elektroenerģijas ražošanas un uzkrāšanas iekārtu kopējā uzstādītā elektriskā jauda nepārsniedz sešus megavatus, izņemot gadījumus, kad enerģijas kopīgošanas organizators ir viens no aktīvajiem lietotājiem, kas piedalās enerģijas kopīgošanas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vienpadsmito daļu šādā redakcijā:</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 Pienākumus, kurus aktīvais lietotājs var uzdot enerģijas kopīgošanas organizatoram,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20.</w:t>
      </w:r>
      <w:r w:rsidR="00000000" w:rsidRPr="00000000" w:rsidDel="00000000">
        <w:rPr>
          <w:rtl w:val="0"/>
        </w:rPr>
        <w:t xml:space="preserve"> </w:t>
      </w:r>
      <w:r w:rsidR="00000000" w:rsidRPr="00000000" w:rsidDel="00000000">
        <w:rPr>
          <w:rtl w:val="0"/>
        </w:rPr>
        <w:t xml:space="preserve">Papildināt 37.</w:t>
      </w:r>
      <w:r w:rsidR="00000000" w:rsidRPr="00000000" w:rsidDel="00000000">
        <w:rPr>
          <w:vertAlign w:val="superscript"/>
          <w:rtl w:val="0"/>
        </w:rPr>
        <w:t xml:space="preserve">7</w:t>
      </w:r>
      <w:r w:rsidR="00000000" w:rsidRPr="00000000" w:rsidDel="00000000">
        <w:rPr>
          <w:rtl w:val="0"/>
        </w:rPr>
        <w:t xml:space="preserve"> pantu ar 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Energokopiena var būt enerģijas kopīgošanas organizators.".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21.</w:t>
      </w:r>
      <w:r w:rsidR="00000000" w:rsidRPr="00000000" w:rsidDel="00000000">
        <w:rPr>
          <w:rtl w:val="0"/>
        </w:rPr>
        <w:t xml:space="preserve"> </w:t>
      </w:r>
      <w:r w:rsidR="00000000" w:rsidRPr="00000000" w:rsidDel="00000000">
        <w:rPr>
          <w:rtl w:val="0"/>
        </w:rPr>
        <w:t xml:space="preserve">Papildināt 37.</w:t>
      </w:r>
      <w:r w:rsidR="00000000" w:rsidRPr="00000000" w:rsidDel="00000000">
        <w:rPr>
          <w:vertAlign w:val="superscript"/>
          <w:rtl w:val="0"/>
        </w:rPr>
        <w:t xml:space="preserve">8</w:t>
      </w:r>
      <w:r w:rsidR="00000000" w:rsidRPr="00000000" w:rsidDel="00000000">
        <w:rPr>
          <w:rtl w:val="0"/>
        </w:rPr>
        <w:t xml:space="preserve">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"Elektroenerģijas tirgus dalībnieki un balansatbildīgās puses sadarbojas ar elektroenerģijas kopīgošanas nodrošinātājiem nediskriminējošā veidā.".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22.</w:t>
      </w:r>
      <w:r w:rsidR="00000000" w:rsidRPr="00000000" w:rsidDel="00000000">
        <w:rPr>
          <w:rtl w:val="0"/>
        </w:rPr>
        <w:t xml:space="preserve"> </w:t>
      </w:r>
      <w:r w:rsidR="00000000" w:rsidRPr="00000000" w:rsidDel="00000000">
        <w:rPr>
          <w:rtl w:val="0"/>
        </w:rPr>
        <w:t xml:space="preserve">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103. un 104. punktu šādā redakcijā:</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6"/>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"103. Ja pārvades sistēmas operators iegādājas, uzstāda, attīsta, pārvalda un ekspluatē elektroenerģijas uzkrātuvi, pamatojoties uz Ministru kabineta 2021. gada 24. septembra rīkojumu Nr. 674 "Par atļauju akciju sabiedrībai "Augstsprieguma tīkls" iegādāties, attīstīt, pārvaldīt un ekspluatēt elektroenerģijas uzkrātuves", pārvades sistēmas operatoram nav nepieciešama šā likuma 16.</w:t>
      </w:r>
      <w:r w:rsidR="00000000" w:rsidRPr="00000000" w:rsidDel="00000000">
        <w:rPr>
          <w:vertAlign w:val="superscript"/>
          <w:rtl w:val="0"/>
        </w:rPr>
        <w:t xml:space="preserve">3</w:t>
      </w:r>
      <w:r w:rsidR="00000000" w:rsidRPr="00000000" w:rsidDel="00000000">
        <w:rPr>
          <w:rtl w:val="0"/>
        </w:rPr>
        <w:t xml:space="preserve"> panta pirmajā daļā minētā regulatora atļauja un ir tiesības ne ilgāk kā līdz 2028. gada 24. novembrim pirkt un pārdot elektroenerģiju balansēšanas tirgos. Ja tas nepieciešams piegādes drošības saglabāšanai, pārvades sistēmas operators var turpināt pirkt un pārdot elektroenerģiju balansēšanas tirgos pēc minētā termiņa, ja Eiropas Komisija to ir pagarinājusi. Par attiecīgo pieprasījumu Eiropas Komisijai lemj Ministru kabinets, ņemot vērā regulatora izvērtējumu par šā likuma pārejas noteikumu 104. punktā minētās publiskās konsultācijas rezultātiem un pārvades sistēmas operatora sagatavoto piegādes drošības novērtējumu. Pārvades sistēmas operatoram piederošas elektroenerģijas uzkrātuves izmantošanas noteikumus izstrādā pārvades sistēmas operators un apstiprina regulators līdz 2025. gada 31. janvārim.</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Regulators ne agrāk kā sešus mēnešus pirms šā likuma pārejas noteikumu 103. punktā minētā termiņa beigām organizē pirmo šā likuma 16.</w:t>
      </w:r>
      <w:r w:rsidR="00000000" w:rsidRPr="00000000" w:rsidDel="00000000">
        <w:rPr>
          <w:vertAlign w:val="superscript"/>
          <w:rtl w:val="0"/>
        </w:rPr>
        <w:t xml:space="preserve">3</w:t>
      </w:r>
      <w:r w:rsidR="00000000" w:rsidRPr="00000000" w:rsidDel="00000000">
        <w:rPr>
          <w:rtl w:val="0"/>
        </w:rPr>
        <w:t xml:space="preserve"> panta ceturtajā daļā minēto publisko konsultāciju. Ja šā likuma pārejas noteikumu 103. punktā minētais termiņš netiek pagarināts vai pēc Eiropas Komisijas noteiktā termiņa, regulators, pamatojoties uz pārvades sistēmas operatora priekšlikumu, lemj par pārvades sistēmas operatora elektroenerģijas uzkrātuves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141., 142., 143., 144., 145. un 146. punktu šādā redakcijā: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7"/>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"141. Šā likuma 5. panta devītajā daļā minētos rādītājus Regulators publicē līdz 2027. gada 31. martam. Šā likuma 5. panta devītajā daļā minēto ziņojumu Regulators pirmo reizi publicē līdz  2027. gada 30. novembrim. </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Šā likuma 5.</w:t>
      </w:r>
      <w:r w:rsidR="00000000" w:rsidRPr="00000000" w:rsidDel="00000000">
        <w:rPr>
          <w:vertAlign w:val="superscript"/>
          <w:rtl w:val="0"/>
        </w:rPr>
        <w:t xml:space="preserve">1</w:t>
      </w:r>
      <w:r w:rsidR="00000000" w:rsidRPr="00000000" w:rsidDel="00000000">
        <w:rPr>
          <w:rtl w:val="0"/>
        </w:rPr>
        <w:t xml:space="preserve"> panta 4.</w:t>
      </w:r>
      <w:r w:rsidR="00000000" w:rsidRPr="00000000" w:rsidDel="00000000">
        <w:rPr>
          <w:vertAlign w:val="superscript"/>
          <w:rtl w:val="0"/>
        </w:rPr>
        <w:t xml:space="preserve">1</w:t>
      </w:r>
      <w:r w:rsidR="00000000" w:rsidRPr="00000000" w:rsidDel="00000000">
        <w:rPr>
          <w:rtl w:val="0"/>
        </w:rPr>
        <w:t xml:space="preserve"> daļā minētās tiesības pārvades sistēmas operatoram piekļūt datu platformā uzglabātajiem datiem datu platformas turētājs nodrošina ne vēlāk kā no 2027. gada 1. janvāra.</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 Šā likuma 22. panta 1.</w:t>
      </w:r>
      <w:r w:rsidR="00000000" w:rsidRPr="00000000" w:rsidDel="00000000">
        <w:rPr>
          <w:vertAlign w:val="superscript"/>
          <w:rtl w:val="0"/>
        </w:rPr>
        <w:t xml:space="preserve">1</w:t>
      </w:r>
      <w:r w:rsidR="00000000" w:rsidRPr="00000000" w:rsidDel="00000000">
        <w:rPr>
          <w:rtl w:val="0"/>
        </w:rPr>
        <w:t xml:space="preserve"> daļā minēto informāciju par atļaujām, kas izsniegtas pirms šā likuma spēkā stāšanās dienas, nav atceltas vai zaudējušas spēku, dienests publicē līdz 2026. gada 31. decembrim.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144. Šā likuma 9. panta sestajā pantā minētās prasības pārvades sistēmas operators izstrādā un publicē savā tīmekļvietnē sešu mēnešu laikā no normas spēkā stāšanās dienas.</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145. Pārvades sistēmas operators pieslēdz pārvades sistēmai elektroenerģijas ražošanas iekārtu, elektroenerģijas uzkrātuvi vai galalietotāja iekārtu neatkarīgi no pieslēdzamās iekārtas informācijas un vadības sistēmu ražotāju reģistrācijas valsts, ja elektroenerģijas ražotājs, elektroenerģijas uzkrātuves operators vai galalietotājs ir saņēmis tehniskās prasības pieslēguma ierīkošanai pirms šā likuma 9. panta sestās, septītās, astotās, devītās, desmitās, vienpadsmitās,  divpadsmitās un trīspadsmitās daļas spēkā stāšanās dienas. Elektroenerģijas ražotāji, elektroenerģijas uzkrātuves operatori un galalietotāji, kuru pārvades sistēmai pieslēgto iekārtu informācijas un vadības sistēmas neatbilst šā likuma 9. panta sestajā un astotajā daļā noteiktajām prasībām un kuru atbilstības nodrošināšanai nepieciešama šo sistēmu nomaiņa vai būtiska pielāgošana, šīs prasības izpilda līdz 2029. gada 31. decembrim.</w:t>
      </w:r>
    </w:p>
    <w:p w:rsidP="00000000" w:rsidRDefault="00000000" w:rsidR="00000000" w:rsidRPr="00000000" w:rsidDel="00000000">
      <w:pPr>
        <w:numPr>
          <w:ilvl w:val="0"/>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146. Elektroenerģijas ražotāji, elektroenerģijas uzkrātuves operatori un galalietotāji, kas nav minēti pārejas noteikumu 145. punktā, šā likuma 9. panta sestajā un astotajā daļā noteiktās prasības izpilda līdz 2027. gada 31. decembrim.".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23.</w:t>
      </w:r>
      <w:r w:rsidR="00000000" w:rsidRPr="00000000" w:rsidDel="00000000">
        <w:rPr>
          <w:rtl w:val="0"/>
        </w:rPr>
        <w:t xml:space="preserve"> </w:t>
      </w:r>
      <w:r w:rsidR="00000000" w:rsidRPr="00000000" w:rsidDel="00000000">
        <w:rPr>
          <w:rtl w:val="0"/>
        </w:rPr>
        <w:t xml:space="preserve">Papildināt informatīvo atsauci uz Eiropas Savienības direktīvām ar 11. punktu šādā redakcijā:</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8"/>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"11) Eiropas Parlamenta un Padomes 2024. gada 13. jūnija direktīvas (ES) 2024/1711, ar ko groza direktīvas (ES) 2018/2001 un (ES) 2019/944 attiecībā uz Savienības elektroenerģijas tirgus modeļa uzlabošanu (Dokuments attiecas uz EEZ).".</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25-TA-409</w:t>
    </w:r>
    <w:r>
      <w:br/>
    </w:r>
    <w:r w:rsidR="00000000" w:rsidRPr="00000000" w:rsidDel="00000000">
      <w:rPr>
        <w:rtl w:val="0"/>
      </w:rPr>
      <w:t xml:space="preserve">Izdrukāts 25.08.2026. 08.50 - 10.0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25-TA-409</w:t>
    </w:r>
    <w:r>
      <w:br/>
    </w:r>
    <w:r w:rsidR="00000000" w:rsidRPr="00000000" w:rsidDel="00000000">
      <w:rPr>
        <w:rtl w:val="0"/>
      </w:rPr>
      <w:t xml:space="preserve">Izdrukāts 25.08.2026. 08.50 - 10.0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abstractNum>
  <w:abstractNum w:abstractNumId="24">
    <w:multiLevelType w:val="hybridMultilevel"/>
    <w:lvl w:ilvl="0">
      <w:start w:val="1"/>
      <w:numFmt w:val="bullet"/>
      <w:lvlRestart w:val="1"/>
      <w:lvlText w:val=""/>
      <w:lvlJc w:val="left"/>
      <w:pPr>
        <w:ind w:left="0" w:firstLine="705"/>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abstractNum>
  <w:abstractNum w:abstractNumId="27">
    <w:multiLevelType w:val="hybridMultilevel"/>
    <w:lvl w:ilvl="0">
      <w:start w:val="1"/>
      <w:numFmt w:val="bullet"/>
      <w:lvlRestart w:val="1"/>
      <w:lvlText w:val=""/>
      <w:lvlJc w:val="left"/>
      <w:pPr>
        <w:ind w:left="0" w:firstLine="705"/>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likumprojekts_(grozījumi)_25-TA-409.docx</dc:title>
</cp:coreProperties>
</file>

<file path=docProps/custom.xml><?xml version="1.0" encoding="utf-8"?>
<Properties xmlns="http://schemas.openxmlformats.org/officeDocument/2006/custom-properties" xmlns:vt="http://schemas.openxmlformats.org/officeDocument/2006/docPropsVTypes"/>
</file>