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20. maijā (prot. Nr. 20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23. jūlija noteikumos Nr. 506 "Latvijas Atveseļošanas un noturības mehānisma 2.3. reformu un investīciju virziena "Digitālā transformācija" 2.3.1.r. reformas "Ilgtspējīgas un sociāli atbildīgas atbalsta sistēmas pieaugušo izglītības atbalstam" 2.3.1.4.i. investīcijas "Individuālo mācību kontu pieejas attīstība"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23. jūlija noteikumos Nr. 506 "Latvijas Atveseļošanas un noturības mehānisma 2.3. reformu un investīciju virziena "Digitālā transformācija" 2.3.1.r. reformas "Ilgtspējīgas un sociāli atbildīgas atbalsta sistēmas pieaugušo izglītības atbalstam" 2.3.1.4.i. investīcijas "Individuālo mācību kontu pieejas attīstība" īstenošanas noteikumi " (Latvijas Vēstnesis, 2024, 148.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"Latvijas Atveseļošanas un noturības mehānisma 2.3. reformu un investīciju virziena "Digitālā transformācija" 2.3.1.r. reformas "Ilgtspējīgas un sociāli atbildīgas atbalsta sistēmas pieaugušo izglītībai attīstība" 2.3.1.4.i. investīcijas "Individuālo mācību kontu pieejas attīstība" un 2.3.1.3.i. investīcijas "Pašvadītas IKT speciālistu mācību pieejas attīstība"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Eiropas Savienības Atveseļošanas un noturības mehānisma (turpmāk – Atveseļošanas fonds) Latvijas Atveseļošanas un noturības plāna 2. komponentes "Digitālā transformācija" 2.3. reformu un investīciju virziena "Digitālā transformācija" 2.3.1.r. reformas "Ilgtspējīgas un sociāli atbildīgas atbalsta sistēmas pieaugušo izglītības atbalstam" 2.3.1.4.i. investīcijas "Individuālo mācību kontu pieejas attīstība" daļas (turpmāk – 2.3.1.4.i. investīcija) un 2.3.1.3.i. investīcijas "Pašvadītas IKT speciālistu mācību pieejas attīstība" (turpmāk – 2.3.1.3.i. investīcija) īstenošanas un uzraudzības kārtību,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2.3.1.4.i. investīcijas un 2.3.1.3.i. investīcijas mērķi un mērķa grupu;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2.3.1.4.i. investīcijas un 2.3.1.3.i. investīcijas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pieejamo finansējumu investīcijas atbalstāmajām darbībām "Prasmju pārvaldības platformas izstrāde, aprobācija un pilnveide" un "Individuālā mācību konta pieejas aprobācija – atbalsta nodrošināšana digitālo prasmju mācībām un saistītajiem pakalpojumiem klātienē un attālinātu mācību formā" (turpmāk abas kopā – atbalstāmās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2.3.1.4.i. investīcijas un 2.3.1.3.i. investīcijas pieejamo finansējumu, atbalstāmo darbību un izmaksu attiecināmības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2.3.1.4.i. investīcijas un 2.3.1.3.i. investīcijas atbalstāmo darbību īstenošanā iesaistīto institūciju, projektu iesniedzēju un citu personu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2.3.1.4.i. investīcijas un 2.3.1.3.i. investīcijas ieviešanā iesaistīto institūciju tiesības pieprasīt un saņemt tiešu pieeju datiem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2.3.1.3.i. investīcijas informācijas un komunikācijas tehnoloģiju (turpmāk – IKT) speciālists – persona, kura pašvadītā mācīšanās pieejā ir pabeigusi vismaz vienu IKT izglītības programmu un ir ieguvusi kompetences, kas ļauj patstāvīgi radīt un pilnveidot informācijas tehnoloģiju saturu, sistēmas, aparatūru un programmatūru dažādiem pielietojumiem, plānojot, projektējot, vadot, veidojot dizainu, testējot un sniedzot ieteikumus par uzlabojumiem, dažādās nozares jomās (turpmāk – IKT kompetences), ko apliecina personai izsniegtā apliecība par neformālās izglītības programmas apguvi, kurā norādīts iegūto IKT kompetenču līmenis atbilstoši Eiropas Iedzīvotāju digitālās kompetences ietvaram </w:t>
      </w:r>
      <w:r w:rsidR="00000000" w:rsidRPr="00000000" w:rsidDel="00000000">
        <w:rPr>
          <w:i w:val="1"/>
          <w:rtl w:val="0"/>
        </w:rPr>
        <w:t xml:space="preserve">DigComp</w:t>
      </w:r>
      <w:r w:rsidR="00000000" w:rsidRPr="00000000" w:rsidDel="00000000">
        <w:rPr>
          <w:rtl w:val="0"/>
        </w:rPr>
        <w:t xml:space="preserve"> (turpmāk – </w:t>
      </w:r>
      <w:r w:rsidR="00000000" w:rsidRPr="00000000" w:rsidDel="00000000">
        <w:rPr>
          <w:i w:val="1"/>
          <w:rtl w:val="0"/>
        </w:rPr>
        <w:t xml:space="preserve">DigComp</w:t>
      </w:r>
      <w:r w:rsidR="00000000" w:rsidRPr="00000000" w:rsidDel="00000000">
        <w:rPr>
          <w:rtl w:val="0"/>
        </w:rPr>
        <w:t xml:space="preserve"> ietvars) (no 5. līdz 8. apguves līmenim) un atbilstoši Eiropas e-kompetences ietvaram IKT profesionāļiem (turpmāk – </w:t>
      </w:r>
      <w:r w:rsidR="00000000" w:rsidRPr="00000000" w:rsidDel="00000000">
        <w:rPr>
          <w:i w:val="1"/>
          <w:rtl w:val="0"/>
        </w:rPr>
        <w:t xml:space="preserve">e-CF</w:t>
      </w:r>
      <w:r w:rsidR="00000000" w:rsidRPr="00000000" w:rsidDel="00000000">
        <w:rPr>
          <w:rtl w:val="0"/>
        </w:rPr>
        <w:t xml:space="preserve"> ietvars)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pašvadīta mācīšanās pieeja – mācību posmos strukturēts mācīšanās process, kurā persona patstāvīgi plāno, organizē, vada un pārrauga mācīšanās rezultātu sasniegšanu bez pasniedzēja iesaistes, izpildot praktiskus uzdevumus mācību digitālajā vidē, izvēloties sev piemērotākos mācīšanās paņēmienus un veidojot sadarbību ar citām personām, kuras piedalās pašvadītas mācīšanās procesā. Pašvadītas mācīšanās process notiek atbilstošā mācību vidē, nodrošinot personai nepieciešamos mācīšanās materiālus un mentora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IKT izglītības programma – neformālās izglītības programma, kas ir viens posms no izglītības programmu cikla IKT speciālistam nepieciešamo kompetenču apgūšanai pašvadītā mācīšanās pieejā, kurā sagaidāmie mācīšanās rezultāti atbilst </w:t>
      </w:r>
      <w:r w:rsidR="00000000" w:rsidRPr="00000000" w:rsidDel="00000000">
        <w:rPr>
          <w:i w:val="1"/>
          <w:rtl w:val="0"/>
        </w:rPr>
        <w:t xml:space="preserve">DigComp</w:t>
      </w:r>
      <w:r w:rsidR="00000000" w:rsidRPr="00000000" w:rsidDel="00000000">
        <w:rPr>
          <w:rtl w:val="0"/>
        </w:rPr>
        <w:t xml:space="preserve"> ietvaram (no 5. līdz 8. apguves līmenim) un </w:t>
      </w:r>
      <w:r w:rsidR="00000000" w:rsidRPr="00000000" w:rsidDel="00000000">
        <w:rPr>
          <w:i w:val="1"/>
          <w:rtl w:val="0"/>
        </w:rPr>
        <w:t xml:space="preserve">e-CF</w:t>
      </w:r>
      <w:r w:rsidR="00000000" w:rsidRPr="00000000" w:rsidDel="00000000">
        <w:rPr>
          <w:rtl w:val="0"/>
        </w:rPr>
        <w:t xml:space="preserve"> ietvaram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izglītības programmu cikls – vismaz trīs savstarpēji saturiski saistītas IKT izglītības programmas, kas nodrošina IKT speciālistam nepieciešamo kompetenču apgūšanu un kuru kopējais garums nav īsāks par 480 mācību stundām. Izglītības programmu cikls iekļauj apgūstamo digitālo prasmju apguves līmeni IKT izglītības programmu ietvaros atbilstoši </w:t>
      </w:r>
      <w:r w:rsidR="00000000" w:rsidRPr="00000000" w:rsidDel="00000000">
        <w:rPr>
          <w:i w:val="1"/>
          <w:rtl w:val="0"/>
        </w:rPr>
        <w:t xml:space="preserve">DigComp</w:t>
      </w:r>
      <w:r w:rsidR="00000000" w:rsidRPr="00000000" w:rsidDel="00000000">
        <w:rPr>
          <w:rtl w:val="0"/>
        </w:rPr>
        <w:t xml:space="preserve"> ietvaram (no 5. līdz 8. apguves līmenim) un </w:t>
      </w:r>
      <w:r w:rsidR="00000000" w:rsidRPr="00000000" w:rsidDel="00000000">
        <w:rPr>
          <w:i w:val="1"/>
          <w:rtl w:val="0"/>
        </w:rPr>
        <w:t xml:space="preserve">e-CF</w:t>
      </w:r>
      <w:r w:rsidR="00000000" w:rsidRPr="00000000" w:rsidDel="00000000">
        <w:rPr>
          <w:rtl w:val="0"/>
        </w:rPr>
        <w:t xml:space="preserve"> ietvaram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2.3.1.4.i. investīcijas mērķis ir līdz 2026. gada 31. maijam attīstīt un aprobēt Latvijas kontekstam atbilstošu individuālo mācību kontu pieeju."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2.3.1.3.i. investīcijas mērķis ir līdz 2026. gada 30. jūnijam nodrošināt pašvadītas IKT speciālistu mācības, kas tiek īstenotas ārpus formālās izglītības sistēmas, tostarp nodrošinot nepieciešamo mācīšanās vidi, mācību saturu un atbalstu personām, kuras tiks iesaistītas pašvadītās IKT speciālistu mācībās, lai palielinātu IKT speciālistu (tostarp sieviešu) skaitu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Mērķa grupas investīciju ietvaros ir šādas: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2.3.1.4.i. investīcijā – pieaugušie vecumā no 18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2.3.1.3.i. investīcijā – pieaugušie vecumā no 18 gadiem ar pabeigtu vismaz vidējo izglītību."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Izglītības un zinātnes ministrija (turpmāk – nozares ministrija) ir atbildīgā nozares ministrija, kas veic uzraudzību par individuālo mācību kontu pieejas aprobāciju jeb 2.3.1.4.i. investīcijas un 2.3.1.3.i. investīcijas īstenošanu atbilstoši Ministru kabineta 2021. gada 7. septembra noteikumiem Nr. 621 "Eiropas Savienības Atveseļošanas un noturības mehānisma plāna īstenošanas un uzraudzības kārtība" (turpmāk – Ministru kabineta noteikumi Nr. 621)."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2.3.1.4.i. investīcijas un 2.3.1.3.i. investīcijas finansējuma saņēmējs ir Valsts izglītības attīstības aģentūra (turpmāk – finansējuma saņēmējs). 2.3.1.4.i. investīcijas sadarbības partneris ir Izglītības un zinātnes ministrija. 2.3.1.4.i. investīcijas atbalstāmās darbības "Individuālā mācību konta pieejas aprobācija – atbalsta nodrošināšana digitālo prasmju mācībām un saistītajiem pakalpojumiem klātienē un attālinātu mācību formā" sadarbības partneri ir izglītības iestādes, kas īsteno šo noteikumu 16.1., 16.2., 16.3. un 16.5. apakšpunktā minētās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2.3.1.4.i. investīcijas ietvaros sasniedzami šādi mērķa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līdz 2024. gada 31. decembrim − 1000 pieaugušie, kuriem palīdzēts apgūt digitālās prasmes, izmantojot individuālo mācību kontu resursus;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līdz 2026. gada 31. maijam − 3500 pieaugušie, kuriem palīdzēts apgūt digitālās prasmes, izmantojot individuālo mācību kontu resursus;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2026. gada 31. maijam sasniegts 2.3.1.r. reformas "Ilgtspējīgas un sociāli atbildīgas atbalsta sistēmas pieaugušo izglītībai attīstība" mērķa rādītājs – pabeigts Individuālo mācību kontu pieejas izmēģinājumprojekts."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2.3.1.3.i. investīcijas ietvaros līdz 2026. gada 30. jūnijam sasniedzams mērķa rādītājs – 1000 IKT speciālisti, kuri ir pabeiguši vismaz vienu IKT izglītības programmu neformālās izglītības ietvaros īstenotajās IKT speciālistu pašvadītās mācībās."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2.3.1.4.i. investīcijas ietvaros sasniedzami šādi nacionālie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līdz 2024. gada 31. decembrim uzsākta platformas sākotnējā modeļa aprobācija;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līdz 2026. gada 31. maijam izveidota funkcionējoša platforma ar vismaz 3500 individuālo mācību kontu lietotājiem, kurā ir pieejami atbilstoši papildu atbalsta pasākumi un nodrošināti risinājumi nepieciešamai datu apmaiņai ar citām valsts informācijas sistēmām un integrācijai ar saistītām publiskām platformām, kā arī integrēta iespēja piekļūt starptautisku un ārvalstu mācību platformām."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2.3.1.3.i. investīcijas ietvaros līdz 2026. gada 30. jūnijam sasniedzams nacionālais rādītājs – pašvadītās IKT speciālistu mācībās iesaistītas vismaz 300 sievietes."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2.3.1.4.i. investīcijas ietvaros atbalstāmo darbību nodrošināšanai pieejamais 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atbalstāmās darbības "Individuālā mācību konta pieejas aprobācija – atbalsta nodrošināšana digitālo prasmju mācībām un saistītajiem pakalpojumiem klātienē un attālinātu mācību formā" izglītības programmu nodrošināšanai un papildu atbalsta pasākumu nodrošināšanai pieejamais finansējums ir 8 817 101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Atveseļošanas fonda finansējums nepārsniedz 8 677 720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valsts budžeta finansējums pievienotās vērtības nodokļa izmaksu segšanai nepārsniedz 139 381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atbalstāmajai darbībai "Prasmju pārvaldības platformas izstrāde, aprobācija un pilnveide" pieejamais finansējums ir 2 879 800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Atveseļošanas fonda finansējums nepārsniedz 2 380 000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valsts budžeta finansējums pievienotās vērtības nodokļa izmaksu segšanai nepārsniedz 499 800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2.3.1.3.i. investīcijas ietvaros pieejamais finansējums ir 4 226 325 </w:t>
      </w:r>
      <w:r w:rsidR="00000000" w:rsidRPr="00000000" w:rsidDel="00000000">
        <w:rPr>
          <w:i w:val="1"/>
          <w:rtl w:val="0"/>
        </w:rPr>
        <w:t xml:space="preserve">euro</w:t>
      </w:r>
      <w:r w:rsidR="00000000" w:rsidRPr="00000000" w:rsidDel="00000000">
        <w:rPr>
          <w:rtl w:val="0"/>
        </w:rPr>
        <w:t xml:space="preserve">, no kura: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 Atveseļošanas fonda finansējums nepārsniedz 4 200 000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 valsts budžeta finansējums finansējuma saņēmējam pievienotās vērtības nodokļa izmaksu segšanai nepārsniedz 26 325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2.3.1.4.i. investīcijas un 2.3.1.3.i. investīcijas īstenošanas un izmaksu attiecināmības laika ietvars: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2.3.1.4.i. investīcijas atbalstāmo darbību īstenošana tiek uzsākta 2024. gada 1. augustā un tiek īstenota līdz 2026. gada 31. maijam. Šo atbalstāmo darbību ietvarā netiek iekļautas darbības, kas ir pabeigtas līdz dienai, kad noslēgta finansējuma saņēmēja un Centrālās finanšu un līgumu aģentūras vienošanās par investīcijas īstenošanu;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2.3.1.3.i. investīcijas atbalstāmo darbību īstenošana tiek uzsākta 2025. gada 21. maijā un tiek īstenota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2.3.1.4.i. investīcijas un 2.3.1.3.i. investīcijas ieviešanas teritorija ir Latvijas Republika."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2.3.1.4.i. investīcijas un 2.3.1.3.i. investīcijas finansējuma saņēmējs īsteno projektu, kas nav saistīts ar saimnieciskās darbības veikšanu. 2.3.1.4.i. investīcijas sadarbības partneri īsteno projektu, kas nav saistīts ar saimnieciskās darbības veikšanu vai nav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Finansējuma saņēmējs un sadarbības partneri, ja tādi ir, 2.3.1.4.i. investīcijas un 2.3.1.3.i. investīcijas informācijas un publicitātes pasākumus nodrošina saskaņā ar Eiropas Parlamenta un Padomes 2021. gada 12. februāra Regulas (ES) 2021/241,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2.3.1.4.i. investīcijas un 2.3.1.3.i. investīcijas atbalstāmo darbību ietvaros atbalsts tiek sniegts granta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neformālās izglītības programmas apguve, kuras noslēgumā var saņemt apliecību par neformālās izglītības programmas apguvi, kuru individuālo mācību kontu aprobācijas periodā Atveseļošanas fonda projekta Nr.2.3.2.1.i.0/1/23/I/CFLA/001 "Sabiedrības digitālo prasmju attīstība" ietvaros ģenerē platformā un paraksta ar platformas sistēmas parakstu;".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18.4.3.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"18.4.3. finanšu atbalsts izdevumiem par dzīvojamās telpas īri vai dienesta viesnīcu saskaņā ar šo noteikumu 17.4.3. apakšpunktu atbilstoši faktiskajām izmaksām, bet nepārsniedzot 50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nodrošina interešu konflikta, korupcijas un krāpšanas riska neiestāšanos. Finansējuma saņēmējs ar elektronisko parakstu paraksta apliecinājumu par interešu konflikta neesību saskaņā ar Eiropas Parlamenta un Padomes 2024. gada 23. septembra Regulu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 (turpmāk – regula 2024/2509), 61.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21.2.3.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"21.2.3. lai izmantotu piešķirtā publiskā finansējuma iespēju, personai šo noteikumu 25. punktā minētajos termiņos ir jāpiesakās izglītības programmai vai jāizvēlas iespēja uzkrāt publisko finansējumu nākamajam periodam, kā arī jāuzsāk un šo noteikumu 38.1. apakšpunktā minētajā termiņā jāpabeidz izvēlētā izglītības programma. Nākamais publiskais finansējums piešķirams tikai pēc iepriekšējās izglītības programmas sekmīgas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Personai ir iespēja pieteikties vienas vai vairāku izglītības programmu apguvei 2.3.1.4.i. investīcijas ietvaros, ievērojot šo noteikumu 29. punktā minēto dubultā finansējuma ierobežojumu. Šādā gadījumā 2.3.1.4.1. investīcijas finansējums vienai personai nedrīkst pārsniegt šo noteikumu 21.2.1. vai 21.2.2. apakšpunktā minēto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piešķir finanšu atbalstu, ja, uzsākot izglītības programmas apguvi, izglītības iestāde vai prakses vieta atrodas vismaz 40 kilometru attālumā no personas deklarētās dzīvesvietas;".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Individuālo mācību kontu var izveidot fiziska persona, kura sasniegusi vismaz 16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Izglītības pakalpojumu sniedzējs var pagarināt sākotnējo izglītības programmas apguves termiņu, noslēdzot ar personu vienošanos, atbilstoši attiecīgās izglītības programmas apguves jomu regulējošajiem normatīvajiem aktiem, kā arī apgūstamajai izglītības programmai un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izglītības programma apgūstama, tai skaitā saņemot apliecinājumu par izglītības programmas sekmīgu pabeigšanu, 12 mēnešu laikā no izglītības programmas apguves uzsākšanas brīža. Šo noteikumu 16.1. apakšpunktā minētajai izglītības programmai var būt noteikts garāks apguves termiņš, bet nepārsniedzot šo noteikumu 43. punktā minēto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personai anulējams apstiprinātais individuālo mācību kontu pieejas aprobācijas finansējums, ja mācības netiek pabeigtas vai ir pabeigtas, bet nav saņemts izglītības programmas sekmīgu pabeigšanu apliecinošs dokuments 12 mēnešu laikā no tās apguves uzsākšanas brīža un ne vēlāk kā šo noteikumu 43. punktā minētajā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49.3.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"49.3. izglītības iestāde ir īstenojusi vismaz divas izglītības programmas attiecīgajā izglītības programmas veidā un vismaz </w:t>
      </w:r>
      <w:r w:rsidR="00000000" w:rsidRPr="00000000" w:rsidDel="00000000">
        <w:rPr>
          <w:i w:val="1"/>
          <w:rtl w:val="0"/>
        </w:rPr>
        <w:t xml:space="preserve">DigComp </w:t>
      </w:r>
      <w:r w:rsidR="00000000" w:rsidRPr="00000000" w:rsidDel="00000000">
        <w:rPr>
          <w:rtl w:val="0"/>
        </w:rPr>
        <w:t xml:space="preserve">ietvara 3. apguves līmenī (pielikums), kā arī mācības pabeigušo skaits vienā grupā ir bijis vismaz 10 izglītojamie;".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49.4.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"49.4. uz izglītības iestādi nav attiecināms neviens no izslēgšanas kritērijiem, kas noteikti regulas 2024/2509 138.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50.2.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norāda izglītības programmas izmaksas katrai šo noteikumu 16.1., 16.2., 16.3. un 16.5. apakšpunktā minētajai izglītības programmai, kuru izglītības iestāde piesaka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50.5.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 apliecina, ka ir īstenojusi vismaz divas izglītības programmas attiecīgajā izglītības programmas veidā un vismaz </w:t>
      </w:r>
      <w:r w:rsidR="00000000" w:rsidRPr="00000000" w:rsidDel="00000000">
        <w:rPr>
          <w:i w:val="1"/>
          <w:rtl w:val="0"/>
        </w:rPr>
        <w:t xml:space="preserve">DigComp</w:t>
      </w:r>
      <w:r w:rsidR="00000000" w:rsidRPr="00000000" w:rsidDel="00000000">
        <w:rPr>
          <w:rtl w:val="0"/>
        </w:rPr>
        <w:t xml:space="preserve"> ietvara 3. apguves līmenī (pielikums), kā arī mācības pabeigušo skaits vienā grupā ir bijis vismaz 10 izglītojamie."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51.3.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"51.3. apliecinājumu, ka uz izglītības iestādi nav attiecināms neviens no izslēgšanas kritērijiem, kas noteikti regulas 2024/2509 138.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55.2.3.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"55.2.3. izglītības programmas atbilstība </w:t>
      </w:r>
      <w:r w:rsidR="00000000" w:rsidRPr="00000000" w:rsidDel="00000000">
        <w:rPr>
          <w:i w:val="1"/>
          <w:rtl w:val="0"/>
        </w:rPr>
        <w:t xml:space="preserve">DigComp</w:t>
      </w:r>
      <w:r w:rsidR="00000000" w:rsidRPr="00000000" w:rsidDel="00000000">
        <w:rPr>
          <w:rtl w:val="0"/>
        </w:rPr>
        <w:t xml:space="preserve"> ietvaram;".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80.1.3.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"80.1.3. ziņas par personas nepilngadīgajiem bērniem līdz septiņu gadu vecumam (bērna vārds, uzvārds, personas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Šo noteikumu 77. punktā minētos individuālā mācību konta lietotāja datus noteiktajos gadījumos un apjomā finansējuma saņēmējs ir tiesīgs nodot Centrālajai finanšu un līgumu aģentūrai, Izglītības un zinātnes ministrijai un citām Atveseļošanas fonda īstenošanā un uzraudzībā iesaistītajām institūcijām, tai skaitā Latvijas Republikas un Eiropas Komisijas finansēšanas nolīgumā par Atveseļošanas un noturības mehānismu minētajām iestādēm. Institūcija, kas ir iesaistīta Atveseļošanas fonda projektu īstenošanā, lai uzkrātu tās īstenoto projektu mērķu sasniegšanai nepieciešamos personas datus, ir tiesīga nodot šo noteikumu 77.1.1., 77.1.2., 77.1.3. un 77.3.5. apakšpunktā minētos individuālā mācību konta lietotāja personas datus citai institūcijai, kas ir iesaistīta Atveseļošanas fonda projektu īstenošanā, lai pārliecinātos par dubultā finansējuma neesību. Pārbaudei elektroniski nodod tikai tās mērķa grupas datu subjektu personas datus, kas rada dubultā 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90.15.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"90.15. nodrošināt interešu konflikta neesību saskaņā ar regulas 2024/2509 61. panta prasībām, kā arī parakstīt interešu konflikta neesības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b w:val="1"/>
          <w:rtl w:val="0"/>
        </w:rPr>
        <w:t xml:space="preserve"> 2.3.1.3.i. investīcijas "Pašvadītas IKT speciālistu mācību pieejas attīstība" īstenošanas noteikumi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2.3.1.3.i. investīciju īsteno kā atbalstāmo darbību 2.3.1.4.i. investīcijas "Individuālo mācību kontu pieejas attīstība" projekta ietvaros.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Finansējuma saņēmējam, nodrošinot 2.3.1.3.i. investīcijas īstenošanu, ir attiecināmi šādi izmaksu veidi: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 administratīvās un projekta vadības izmaksas līdz 5 % apmērā no šo noteikumu 9.</w:t>
      </w:r>
      <w:r w:rsidR="00000000" w:rsidRPr="00000000" w:rsidDel="00000000">
        <w:rPr>
          <w:vertAlign w:val="superscript"/>
          <w:rtl w:val="0"/>
        </w:rPr>
        <w:t xml:space="preserve">1</w:t>
      </w:r>
      <w:r w:rsidR="00000000" w:rsidRPr="00000000" w:rsidDel="00000000">
        <w:rPr>
          <w:rtl w:val="0"/>
        </w:rPr>
        <w:t xml:space="preserve">1. apakšpunktā minētā kopējā 2.3.1.3.i. investīcijas apjoma,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1.1. izmaksas, kas saistītas ar iepirkuma ietvaros iesniegto pieteikumu un izglītības programmu ciklu izvērtēšanu, tai skaitā izveidojot vērtēšanas komisiju, kurā iekļauj IKT nozares pārstāvi;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1.2. komunikācijas aktivitāšu īstenošanas izmaksas, tai skaitā investīcijas projekta informācijas un publicitātes pasākumu (piemēram, semināru, diskusiju, konferenču), vizuālās identitātes prasību nodrošināšanas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2. IKT izglītības programmu īstenošanas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3</w:t>
      </w:r>
      <w:r w:rsidR="00000000" w:rsidRPr="00000000" w:rsidDel="00000000">
        <w:rPr>
          <w:rtl w:val="0"/>
        </w:rPr>
        <w:t xml:space="preserve"> 2.3.1.3.i. investīcijas ietvaros izmaksas par viena dalībnieka dalību izglītības programmu ciklā nepārsniedz 3990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4</w:t>
      </w:r>
      <w:r w:rsidR="00000000" w:rsidRPr="00000000" w:rsidDel="00000000">
        <w:rPr>
          <w:rtl w:val="0"/>
        </w:rPr>
        <w:t xml:space="preserve"> Izglītības pakalpojumu sniedzējs finansējumu par īstenotām mācībām saņem par katru IKT izglītības programmu pabeigušo dalībnieku. Lai saņemtu minēto finansējumu, izglītības pakalpojumu sniedzējs iesniedz finansējuma saņēmējam to apliecību sarakstu, kuras izsniegtas par IKT izglītības programmas pabeigšanu.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5</w:t>
      </w:r>
      <w:r w:rsidR="00000000" w:rsidRPr="00000000" w:rsidDel="00000000">
        <w:rPr>
          <w:rtl w:val="0"/>
        </w:rPr>
        <w:t xml:space="preserve"> Izglītības pakalpojumu sniedzēju izmaksas par mācību īstenošanu ir attiecināmas līdz 2026. gada 30. jūnijam. Izglītības pakalpojumu sniedzējiem līdz minētajam termiņam jāiesniedz finansējuma saņēmējam to apliecību saraksts, kuras izsniegtas par pēdējo IKT izglītības programmu pabeigšanu.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6</w:t>
      </w:r>
      <w:r w:rsidR="00000000" w:rsidRPr="00000000" w:rsidDel="00000000">
        <w:rPr>
          <w:rtl w:val="0"/>
        </w:rPr>
        <w:t xml:space="preserve"> 2.3.1.3.i. investīcijas ietvaros izmaksas pievienotās vērtības nodokļa izmaksu segšanai līdz 26 325 </w:t>
      </w:r>
      <w:r w:rsidR="00000000" w:rsidRPr="00000000" w:rsidDel="00000000">
        <w:rPr>
          <w:i w:val="1"/>
          <w:rtl w:val="0"/>
        </w:rPr>
        <w:t xml:space="preserve">euro </w:t>
      </w:r>
      <w:r w:rsidR="00000000" w:rsidRPr="00000000" w:rsidDel="00000000">
        <w:rPr>
          <w:rtl w:val="0"/>
        </w:rPr>
        <w:t xml:space="preserve">apmērā paredzētas tikai projekta administratīvo izmaksu segšanai.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7</w:t>
      </w:r>
      <w:r w:rsidR="00000000" w:rsidRPr="00000000" w:rsidDel="00000000">
        <w:rPr>
          <w:rtl w:val="0"/>
        </w:rPr>
        <w:t xml:space="preserve"> Izglītības pakalpojumu sniedzējs nodrošina pievienotās vērtības nodokļa izmaksu segšanu no privātajiem finanšu līdzekļiem, tai skaitā ir tiesīgs noteikt mācību līdzmaksājumu no dalībniekiem.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 Finansējuma saņēmēja pienākumi 2.3.1.3.i. investīcijas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1. ne retāk kā reizi sešos mēnešos īstenot informācijas un publicitātes pasākumus saskaņā ar Eiropas Parlamenta un Padomes 2021. gada 12. februāra Regulas (ES) 2021/241, ar ko izveido Atveseļošanas un noturības mehānismu, 34. pantu un Eiropas Komisijas un Latvijas Republikas Atveseļošanas un noturības mehānisma finansēšanas nolīguma 10. pantu un atbilstoši izstrādātajam komunikācijas plānam, kā arī ne retāk kā reizi sešos mēnešos publicēt finansējuma saņēmēja tīmekļvietnē informāciju par projekta īstenošanas gaitu;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2. nodrošināt mācību dalībnieku uzskaiti atbilstoši Atveseļošanas fonda plāna kopējiem rādītājiem "RRFCI10 Izglītības vai apmācības dalībnieku skaits", dalībniekus, kuri piedalās digitālo prasmju apmācībās, uzskaitot pa dzimumiem (vīrieši, sievietes, nebinārais) un vecuma grupām (0–17, 18–29, 30–54, 55 un vairāk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3. izslēgt demarkācijas un dubultfinansējuma riskus un pārbaudīt, vai dalībnieki, kas pieteikušies mācībām, platformas ietvaros nepiedalās citos Atveseļošanas fonda īstenotos mācību pasākumos un vai to dalība netiek finansēta no Atveseļošanas fonda līdzekļiem. Ja konstatēts, ka dalībnieks piedalās citā mācību pasākumā platformas ietvaros, viņš nevar pretendēt uz dalību IKT speciālistu mācībās līdz brīdim, kad ir pabeidzis vai pārtraucis mācības citas investīcijas ietvaros. Šādu cilvēku dalība izglītības pasākumos 2.3.1.4.i. investīcijas ietvaros netiek ieskaitīta 2.3.1.3.i. investīcijas mērķa rādītājā;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4. nodrošināt platformā izvietoto IKT izglītības programmu īstenošanas kvalitātes uzraudzības pasākumus atbilstoši šo noteikumu 62.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9</w:t>
      </w:r>
      <w:r w:rsidR="00000000" w:rsidRPr="00000000" w:rsidDel="00000000">
        <w:rPr>
          <w:rtl w:val="0"/>
        </w:rPr>
        <w:t xml:space="preserve"> Lai nodrošinātu 2.3.1.3.i. investīcijas mērķa sasniegšanu, finansējuma saņēmējs veic publiskos iepirkumus atklātā, pārredzamā, nediskriminējošā un konkurenci nodrošinošā procedūrā saskaņā ar normatīvajiem aktiem publisko iepirkumu jomā investīcijas izglītības pakalpojumu atlasei.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 Finansējuma saņēmējs publiskā iepirkuma prasībās attiecībā uz izglītības pakalpojumu sniedzējiem iekļauj vismaz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1. izglītības pakalpojumu sniedzējs ir akreditēta izglītības iestāde vai ir saņēmis pašvaldības atļauju īstenot neformālās izglītības programmu katrai IKT izglītības programmai izglītības programmu cikla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2. uz izglītības pakalpojumu sniedzēju nav attiecināms neviens no izslēgšanas kritērijiem, kas noteikti regulas 2024/2509 138. pantā;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3. izglītības pakalpojumu sniedzējs par katru izglītības programmas ciklā iekļauto IKT izglītības programmu iesniedz detalizētu izglītības programmu cikla aprakstu, kas atbilst Ministru kabineta 2023. gada 13. jūlija noteikumu Nr. 395 "Kārtība, kādā tiek izsniegtas atļaujas neformālās izglītības programmas īstenošanai" pielikumam, tai skaitā detalizēti aprakstot plānoto pašvadītas mācīšanās pieejas īstenošanu;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4. izglītības pakalpojumu sniedzējs var apliecināt, ka mācību saturs ir izstrādāts sadarbībā ar IKT nozares pārstāvjiem, tas ir aktuāls un darba tirgus vajadzībām atbilstošs;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5. izglītības pakalpojumu sniedzējs var apliecināt līdzvērtīgu pieredzi vismaz vienas mācību satura, pieejas un apjoma ziņā līdzvērtīgas IKT izglītības programmas īstenošanā pēdējo triju gadu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6. izglītības pakalpojumu sniedzējs var apliecināt, ka tā rīcībā ir pieejama izglītības programmu cikla īstenošanai nepieciešamā un pašvadītai mācīšanās pieejai atbilstošā vide, resursi un kapacitāte, lai mācībās iesaistītu vismaz 150 unikālās personas (no tām vismaz 30 % – sievietes), un iesniedz to pamatojošus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7. papildus sasniedzamo mācīšanās rezultātu izvērtējumam attiecībā pret pret </w:t>
      </w:r>
      <w:r w:rsidR="00000000" w:rsidRPr="00000000" w:rsidDel="00000000">
        <w:rPr>
          <w:i w:val="1"/>
          <w:rtl w:val="0"/>
        </w:rPr>
        <w:t xml:space="preserve">DigComp</w:t>
      </w:r>
      <w:r w:rsidR="00000000" w:rsidRPr="00000000" w:rsidDel="00000000">
        <w:rPr>
          <w:rtl w:val="0"/>
        </w:rPr>
        <w:t xml:space="preserve"> ietvaru (no 5. līdz 8. apguves līmenim) un </w:t>
      </w:r>
      <w:r w:rsidR="00000000" w:rsidRPr="00000000" w:rsidDel="00000000">
        <w:rPr>
          <w:i w:val="1"/>
          <w:rtl w:val="0"/>
        </w:rPr>
        <w:t xml:space="preserve">e-CF</w:t>
      </w:r>
      <w:r w:rsidR="00000000" w:rsidRPr="00000000" w:rsidDel="00000000">
        <w:rPr>
          <w:rtl w:val="0"/>
        </w:rPr>
        <w:t xml:space="preserve"> ietvaru izglītības pakalpojumu sniedzēji iesniedz katras IKT izglītības programmas ietvaros sasniedzamo mācīšanās rezultātu izvērtējumu attiecībā pret Latvijas kvalifikāciju ietvarstruktūrā ietvertajās kvalifikācijās iegūtajām zināšanām un kompetencēm elektronisko un optisko iekārtu ražošanas, informācijas un komunikācijas tehnoloģijas nozarē;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8. izglītības pakalpojumu sniedzējs iepirkuma piedāvājumam pievieno apliecinājumu, ka uz to nav attiecināms neviens no izslēgšanas kritērijiem, kas noteikti regulas 2024/2509 138. pantā.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11</w:t>
      </w:r>
      <w:r w:rsidR="00000000" w:rsidRPr="00000000" w:rsidDel="00000000">
        <w:rPr>
          <w:rtl w:val="0"/>
        </w:rPr>
        <w:t xml:space="preserve"> Izglītības pakalpojumu sniedzējs paraksta apliecinājumu par interešu konflikta neesību saskaņā ar regulas 2024/2509 61.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12</w:t>
      </w:r>
      <w:r w:rsidR="00000000" w:rsidRPr="00000000" w:rsidDel="00000000">
        <w:rPr>
          <w:rtl w:val="0"/>
        </w:rPr>
        <w:t xml:space="preserve"> Finansējuma saņēmējs līgumus par izglītības programmu cikla īstenošanu noslēdz ar izglītības pakalpojumu sniedzējiem, kuri pakalpojuma sniegšanai izvēlēti publiskā iepirkuma rezultātā, un līgumā atrunā pakalpojuma īstenošanas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13</w:t>
      </w:r>
      <w:r w:rsidR="00000000" w:rsidRPr="00000000" w:rsidDel="00000000">
        <w:rPr>
          <w:rtl w:val="0"/>
        </w:rPr>
        <w:t xml:space="preserve"> Izglītības pakalpojumu sniedzējs, ar kuru finansējuma saņēmējs noslēdzis līgumu par izglītības programmu cikla īstenošanu, izveido platformā izglītības pakalpojumu sniedzēja profilu un norāda tajā informāciju par piedāvāto izglītības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 Finansējuma saņēmējam ir tiesības vienpusēji izbeigt līgumu par izglītības programmu cikla īstenošanu jebkurā no šādiem gadījumiem: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1. izglītības pakalpojumu sniedzējs neievēro līguma par izglītības programmu cikla īstenošanu nosacījumus, tai skaitā neievēro projektā noteiktos termiņus, vai ir iestājušies citi apstākļi, kas negatīvi ietekmē vai var ietekmēt investīcijas mērķa vai atbalsta mērķa investīcijas uzraudzības rādītāju sasniegšanu;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2. izglītības pakalpojumu sniedzējs nav nodrošinājis dalībniekiem mācību uzsākšanu triju mēnešu laikā pēc līguma par izglītības programmu cikla īstenošanu noslēgšanas;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3. izglītības pakalpojumu sniedzējs projekta īstenošanas laikā finansējuma saņēmējam apzināti ir sniedzis nepatiesu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4. izglītības pakalpojumu sniedzējam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5. citos gadījumos, kas noteikti līgumā par izglītības programmu cikla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25-TA-61</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25-TA-61</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noteikumu_(grozījumu)_projekts_25-TA-61.docx</dc:title>
</cp:coreProperties>
</file>

<file path=docProps/custom.xml><?xml version="1.0" encoding="utf-8"?>
<Properties xmlns="http://schemas.openxmlformats.org/officeDocument/2006/custom-properties" xmlns:vt="http://schemas.openxmlformats.org/officeDocument/2006/docPropsVTypes"/>
</file>