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16. novembra noteikumos Nr. 1042 "Noteikumi par karavīru sociālajām garantijām"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 darbinieku atlīdzības likuma</w:t>
      </w:r>
      <w:r>
        <w:br/>
      </w:r>
      <w:r w:rsidR="00000000" w:rsidRPr="00000000" w:rsidDel="00000000">
        <w:rPr>
          <w:rStyle w:val="paragraph"/>
          <w:i w:val="1"/>
          <w:rtl w:val="0"/>
        </w:rPr>
        <w:t xml:space="preserve">20. pantu, 24. panta pirmo daļu, 29. panta pirmo, otro un trešo daļu, 30. panta pirmo un otro daļu,</w:t>
      </w:r>
      <w:r>
        <w:br/>
      </w:r>
      <w:r w:rsidR="00000000" w:rsidRPr="00000000" w:rsidDel="00000000">
        <w:rPr>
          <w:rStyle w:val="paragraph"/>
          <w:i w:val="1"/>
          <w:rtl w:val="0"/>
        </w:rPr>
        <w:t xml:space="preserve">33. un 34. pantu un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66. panta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16. novembra noteikumos Nr. 1042 "Noteikumi par karavīru sociālajām garantijām" (Latvijas Vēstnesis, 2010, 185. nr.; 2011, 48., 132. nr.; 2013, 173. nr.; 2015, 46. nr.; 2018, 162. nr.; 2022, 238.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Uz militārajām mācībām iesauktais rezerves karavīrs nokļūšanai no deklarētās dzīvesvietas līdz pavēstē noteiktajai dienesta pienākumu izpildes vietai un atpakaļ, kā arī līdz veselības stāvokļa pārbaudes vietai un atpakaļ var izmantot personīgo vai valdījumā esošu transportlīdzekli, ja nav iespējams izmantot sabiedrisko transportu vai arī personīgā vai valdījumā esošā transportlīdzekļa izmantošana ir ekonomiski pamatoti lētāka par sabiedriskā transporta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Līgumā norāda izmantojamās degvielas veidu, marku un patēriņa normu uz 100 km nobraukuma vai elektroenerģijas patēriņu, kā arī transportlīdzekļa odometra (nobraukuma rādītāja) rādījumu transportlīdzekļa ekspluatācijas 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faktiskos izdevumus par patērēto degvielu vai elektroenerģiju apliecinošus attaisnojuma dokumentus (čekus, kvītis);".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Lai saņemtu šo noteikumu 1.4.</w:t>
      </w:r>
      <w:r w:rsidR="00000000" w:rsidRPr="00000000" w:rsidDel="00000000">
        <w:rPr>
          <w:vertAlign w:val="superscript"/>
          <w:rtl w:val="0"/>
        </w:rPr>
        <w:t xml:space="preserve">1</w:t>
      </w:r>
      <w:r w:rsidR="00000000" w:rsidRPr="00000000" w:rsidDel="00000000">
        <w:rPr>
          <w:rtl w:val="0"/>
        </w:rPr>
        <w:t xml:space="preserve"> apakšpunktā minēto kompensāciju par personīgā vai valdījumā esošā transportlīdzekļa degvielas vai elektroenerģijas izdevumiem, uz militārajām mācībām iesauktais rezerves karavīrs Nacionālo bruņoto spēku regulāro spēku vienības komandierim vai Zemessardzes komandierim (atkarībā no pavēstē norādītās dienesta vietas), vai viņu pilnvarotai amatpersonai ne vēlāk kā līdz nākamā mēneša desmitajam datumam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iesniegumu par kompensācijas piešķiršanu par personīgā vai valdījumā esošā transportlīdzekļa izmantošanu,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 transportlīdzekļa marku, modeli (ja attiecināms, arī variantu un versiju), motora tilpumu, degvielas marku un patēriņu uz 100 kilometriem vai elektroenerģijas patēriņu;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 deklarētās dzīvesvietas adresi un attālumu (kilometros) no deklarētās dzīvesvietas līdz pavēstē norādītajai mācību norises vietai un atpakaļ, kā arī līdz veselības stāvokļa pārbaudes vietai un atpakaļ;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1.3. katru transportlīdzekļa izmantošanas gadījumu;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1.4. kontu kredītiestādē, uz kuru pārskaitīt kompensāciju;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1.5. īsu pamatojumu personīgā vai valdījumā esošā transportlīdzekļa izmantošanas nepieciešamībai un informāciju par transportlīdzekļa izvēli;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1.6. amatpersonu (amats, vārds, uzvārds), kura deleģējusi konkrēto militārā dienesta pienākumu veikšanu;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1.7. militārā dienesta pienākumu izpildes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1.8. patērētās degvielas vai elektroenerģijas daudzumu, cenu,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faktiskos izdevumus apliecinošus attaisnojuma dokumentus par patērēto degvielu vai elektroenerģiju (čekus, kvītis)."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Kompensācijas apmērs par personīgā transportlīdzekļa nolietojumu un ekspluatācijas izdevumiem, izņemot izdevumus par patērēto degvielu vai elektroenerģiju, nedrīkst pārsniegt četrus centus par katru nobraukto kilometru. Konkrēto kompensācijas apmēru nosaka Nacionālo bruņoto spēku komandieris vai iestādes vadītājs, ņemot vērā transportlīdzekļa motora tilpumu, izlaiduma gadu un nobrauktos kilometrus."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Ar pārcelšanos saistītos izdevumus karavīram kompensē pilnā apmērā, bet ne vairāk kā 284,57 </w:t>
      </w:r>
      <w:r w:rsidR="00000000" w:rsidRPr="00000000" w:rsidDel="00000000">
        <w:rPr>
          <w:i w:val="1"/>
          <w:rtl w:val="0"/>
        </w:rPr>
        <w:t xml:space="preserve">euro</w:t>
      </w:r>
      <w:r w:rsidR="00000000" w:rsidRPr="00000000" w:rsidDel="00000000">
        <w:rPr>
          <w:rtl w:val="0"/>
        </w:rPr>
        <w:t xml:space="preserve">, ņemot vērā iesniegto sabiedriskā transporta biļešu cenu vai transportlīdzekļa patērētās degvielas vai elektroenerģijas izmaksas, kā arī pakalpojuma izmaksas saskaņā ar iesniegto pakalpojuma sniedzēja rēķinu (ja karavīra, viņa ģimenes locekļu un apgādājamo īpašumā esošās iedzīves pārvešanai izmantoti šādi pakalpojumi). Par transportlīdzekļa patērētās degvielas vai elektroenerģijas izmaksām karavīrs noformē aktu. Aktā norāda brauciena maršrutu, kilometru skaitu, transportlīdzekļa degvielas patēriņu uz 100 km nobraukuma, degvielas marku un degvielas izmaksas vai elektroenerģijas patēriņu saskaņā ar degvielas uzpildes stacijas kases čeku (kvīti) vai citus izdevumus attaisnojošus dokumentus."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24-TA-476</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24-TA-476</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noteikumu_(grozījumu)_projekts_24-TA-476.docx</dc:title>
</cp:coreProperties>
</file>

<file path=docProps/custom.xml><?xml version="1.0" encoding="utf-8"?>
<Properties xmlns="http://schemas.openxmlformats.org/officeDocument/2006/custom-properties" xmlns:vt="http://schemas.openxmlformats.org/officeDocument/2006/docPropsVTypes"/>
</file>