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aizsardzības dienesta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aizsardzības dienesta likumā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prim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Valsts aizsardzības militārajam dienestam brīvprātīgi var pieteikties arī 17 gadus veci pilsoņi, kuri 18 gadu vecumu sasniedz vismaz 6 mēnešus pirms valsts aizsardzības dienesta uzsākšanas. Aizsardzības ministrija uzsāk šo pilsoņu atbilstības valsts aizsardzības dienestam izvērtēšanu pēc 18 gadu vecuma sasniegšanas."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sesto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Iesaucamais var mainīt savā brīvprātīgajā pieteikumā norādīto dienesta veidu, iesniedzot attiecīgu iesniegumu Aizsardzības ministrijai līdz veselības pārbaužu pabeigšanai."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Aizsardzības ministrijas reģistrētos pilsoņus līdz valsts aizsardzības militārā dienesta vai alternatīvā dienesta uzsākšanai sauc par iesaucamajiem."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aizsardzības ministra pakļautībā esošas profesionālās vidusskolas absolvents;"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12.punktu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zemessargs, kurš norīkots dienesta uzdevumu izpildei starptautiskajā operācijā."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"26" ar skaitli "24".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Iesaucamajam kompensē transporta izdevumus, kas radušies, izmantojot personīgo vai sabiedrisko transportu, lai nokļūtu no deklarētās dzīvesvietas Latvijā vai dzīvesvietas ārvalstīs līdz veselības stāvokļa pārbaudes vietai un atpakaļ. Iesauktajam kompensē transporta izdevumus, kas radušies, izmantojot personīgo vai sabiedrisko transportu, lai nokļūtu no deklarētās dzīvesvietas Latvijā vai dzīvesvietas ārvalstīs līdz dienesta vietai valsts aizsardzības militārā dienesta uzsākšanai. Kārtību, apmēru, kādā izmaksā sabiedriskā transporta izdevumu kompensāciju, un nosacījumus attiecībā uz sabiedriskā transporta izdevumu kompensāciju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pirmo prim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aizsardzības dienesta karavīram militārā dienesta pirmajā apmācību gadā šā likuma 3. panta pirmās daļas 2. un 3.punktā minētajos militārā dienesta veidos ir tiesības pāriet uz 11 mēnešu militāro dienestu, iesniedzot attiecīgu iesniegumu savai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 "patvaļīgā" ar vārdu "neattaisnotā".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29.pantā: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"kazarmā" ar vārdiem "vai lauka apstākļos – teltī."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"(4) Valsts aizsardzības dienesta karavīram, kurš noslēdz profesionālā dienesta līgumu, ikgadējā atvaļinājuma noteikšanai tiek ņemts vērā arī nodienētais laiks šā likuma 3. panta pirmās daļas 1.punkta militārā dienesta veidā."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25-TA-2442</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25-TA-2442</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likumprojekts_(grozījumi)_25-TA-2442.docx</dc:title>
</cp:coreProperties>
</file>

<file path=docProps/custom.xml><?xml version="1.0" encoding="utf-8"?>
<Properties xmlns="http://schemas.openxmlformats.org/officeDocument/2006/custom-properties" xmlns:vt="http://schemas.openxmlformats.org/officeDocument/2006/docPropsVTypes"/>
</file>