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koledžas  ''Profesionālās izglītības kompetences centrs "Rīgas Tehniskā koledža"" nosaukumu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otro daļu, kā arī ņemot vērā  Izglītības likuma 26. pantu, noteikt, ka ar 2023. gada 1. maiju koledžas ''Profesionālās izglītības kompetences centrs "Rīgas Tehniskā koledža"" nosaukums ir Rīgas Tehniskā koledža.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2023. gada 1. maiju atzīt par spēku zaudējušu Ministru kabineta 2011. gada 18. augusta rīkojumu Nr. 389 ''Par profesionālās izglītības kompetences centra statusa piešķiršanu Rīgas Tehniskajai koledžai'' (Latvijas Vēstnesis, 2011, 131.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23-TA-54</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23-TA-54</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rīkojuma_projekts_23-TA-54.docx</dc:title>
</cp:coreProperties>
</file>

<file path=docProps/custom.xml><?xml version="1.0" encoding="utf-8"?>
<Properties xmlns="http://schemas.openxmlformats.org/officeDocument/2006/custom-properties" xmlns:vt="http://schemas.openxmlformats.org/officeDocument/2006/docPropsVTypes"/>
</file>