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19. novembra noteikumos Nr. 543 "Mantojuma inventāra saraksta sastādīšanas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Civillikuma 696.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w:t>
      </w:r>
      <w:r>
        <w:br/>
      </w:r>
      <w:r w:rsidR="00000000" w:rsidRPr="00000000" w:rsidDel="00000000">
        <w:rPr>
          <w:rStyle w:val="paragraph"/>
          <w:i w:val="1"/>
          <w:rtl w:val="0"/>
        </w:rPr>
        <w:t xml:space="preserve">un  </w:t>
      </w:r>
      <w:r w:rsidR="00000000" w:rsidRPr="00000000" w:rsidDel="00000000">
        <w:rPr>
          <w:rStyle w:val="paragraph"/>
          <w:i w:val="1"/>
          <w:rtl w:val="0"/>
        </w:rPr>
        <w:t xml:space="preserve">Tiesu izpildītāju likuma</w:t>
      </w:r>
      <w:r w:rsidR="00000000" w:rsidRPr="00000000" w:rsidDel="00000000">
        <w:rPr>
          <w:rStyle w:val="paragraph"/>
          <w:i w:val="1"/>
          <w:rtl w:val="0"/>
        </w:rPr>
        <w:t xml:space="preserve"> 74.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19. novembra noteikumos Nr. 543 "Mantojuma inventāra saraksta sastādīšanas kārtība" (Latvijas Vēstnesis, 2019, 235. nr.; 2021,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"Mantojuma saraksta sastādīšanas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Civillikuma 696.</w:t>
      </w:r>
      <w:r w:rsidR="00000000" w:rsidRPr="00000000" w:rsidDel="00000000">
        <w:rPr>
          <w:vertAlign w:val="superscript"/>
          <w:rtl w:val="0"/>
        </w:rPr>
        <w:t xml:space="preserve">1</w:t>
      </w:r>
      <w:r w:rsidR="00000000" w:rsidRPr="00000000" w:rsidDel="00000000">
        <w:rPr>
          <w:rtl w:val="0"/>
        </w:rPr>
        <w:t xml:space="preserve"> panta pirmo daļuun  Tiesu izpildītāju likuma 74. panta 2.</w:t>
      </w:r>
      <w:r w:rsidR="00000000" w:rsidRPr="00000000" w:rsidDel="00000000">
        <w:rPr>
          <w:vertAlign w:val="superscript"/>
          <w:rtl w:val="0"/>
        </w:rPr>
        <w:t xml:space="preserve">1</w:t>
      </w:r>
      <w:r w:rsidR="00000000" w:rsidRPr="00000000" w:rsidDel="00000000">
        <w:rPr>
          <w:rtl w:val="0"/>
        </w:rPr>
        <w:t xml:space="preserve"> daļu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mantinieki, piedaloties zvērinātam notāram, sastāda mantojuma sarakstu, kā arī kārtību, kādā zvērināts tiesu izpildītājs pēc mantojuma aizgādņa lūguma, kā arī pēc  mantinieku vai kreditoru lūguma, pamatojoties uz zvērināta notāra aicinājumu, sastāda mantojuma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Zvērinātam tiesu izpildītājam nav tiesību atteikties pieņemt izpildei mantojuma aizgādņa lūgumu vai zvērināta notāra aicinājumu sastādīt mantojuma sarakstu, ja mantojamās mantas vai tās daļas atrašanās vieta, bet gadījumā, ja mantojamās mantas atrašanās vieta nav zināma, mantojuma atstājēja pēdējā dzīvesvieta ir zvērināta  tiesu izpildītāja amata vietai noteiktajās robežās (iecirknī).";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Tiesības iepazīties ar mantojuma saraksta sastādīšanas lietu pie zvērināta tiesu izpildītāja un saņemt ziņas no tās ir personai, kura lūgusi mantojuma saraksta sastādīšanu (turpmāk – ieinteresētā persona), zvērinātam notāram, kurš izsniedzis aicinājumu sastādīt mantojuma sarakstu, citiem mantiniekiem, ja tādi ir, kā arī mantojuma atstājēja kreditoriem, kas sludinājumā par mantojuma atklāšanos noteiktajā termiņā pieteikuši savas kreditoru pretenzijas, un kreditoriem, par kuriem ziņas mantojuma lietā ir iekļāvis zvērināts notārs.";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Ieinteresētā persona pēc zvērināta tiesu izpildītāja norādījuma zvērināta tiesu izpildītāja saimnieciskās darbības kontā veic maksājumu zvērināta tiesu izpildītāja amata atlīdzības apmērā, kā arī ar zvērināta tiesu izpildītāja amata darbības veikšanu saistīto izdevumu segšanai. Lietas gaitā pēc zvērināta tiesu izpildītāja norādījuma ieinteresētā persona iemaksā papildu summu, lai segtu ar amata darbību veikšanu saistītos izdevumus, ja tādi lietā radušies vai paredzami, kā arī lai segtu amata atlīdzību un amata darbību veikšanai nepieciešamos izdevumus gadījumos, kad mantojuma saraksta sastādīšanai jāpieaicina citā apgabaltiesā praktizējošs zvērināts tiesu izpildītājs. Zvērināts tiesu izpildītājs var atteikties pieņemt izpildei mantojuma aizgādņa lūgumu vai zvērināta notāra aicinājumu sastādīt mantojuma sarakstu vai izbeigt jau uzsāktu lietu, ja nav veikts maksājums amata atlīdzības apmērā un nav segti ar mantojuma saraksta sastādīšanu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mantojamā manta novērtēta, zvērinātam tiesu izpildītājam sastādot mantojuma sarakstu vai veicot mantojamās mantas apsardzību (Notariāta likuma 291. un 292. pants), par mantojamās mantas vērtību uzskata šo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Mantinieku sastādīts mantojuma saraksts";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Mantojuma lietai pievieno mantinieku iesniegtu mantojamās mantas sarakstu un novērtējumu, kas veikts pēc mantojuma atklāšanās. Mantojamās mantas vērtību norāda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Mantinieku sastādītajā mantojuma sarakstā zvērināts notārs iekļauj informāciju, ko pārbaudījis Notariāta likuma 259.</w:t>
      </w:r>
      <w:r w:rsidR="00000000" w:rsidRPr="00000000" w:rsidDel="00000000">
        <w:rPr>
          <w:vertAlign w:val="superscript"/>
          <w:rtl w:val="0"/>
        </w:rPr>
        <w:t xml:space="preserve">1</w:t>
      </w:r>
      <w:r w:rsidR="00000000" w:rsidRPr="00000000" w:rsidDel="00000000">
        <w:rPr>
          <w:rtl w:val="0"/>
        </w:rPr>
        <w:t xml:space="preserve"> panta 3.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Individuālā komersanta uzņēmuma, individuālā uzņēmuma, zemnieka vai zvejnieka saimniecības vērtība ir to neto aktīvu vērtība (aktīvu tirgus vērtība, no kuras atskaitīti parādi). Minētos uzņēmumus novērtē sertificēts vērtētājs pēc neto aktīvu metodes un novērtējumu pievieno mantojuma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mantojamās mantas sastāvā ir reģistrējama kustama manta, to novērtē sertificēts vērtētājs vai attiecīgās nozares speciālists un novērtējumu pievieno mantojuma lietai.";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Ja mantiniekus neapmierina novērtējums, kas veikts saskaņā ar šo noteikumu 7.,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un 7.</w:t>
      </w:r>
      <w:r w:rsidR="00000000" w:rsidRPr="00000000" w:rsidDel="00000000">
        <w:rPr>
          <w:vertAlign w:val="superscript"/>
          <w:rtl w:val="0"/>
        </w:rPr>
        <w:t xml:space="preserve">3</w:t>
      </w:r>
      <w:r w:rsidR="00000000" w:rsidRPr="00000000" w:rsidDel="00000000">
        <w:rPr>
          <w:rtl w:val="0"/>
        </w:rPr>
        <w:t xml:space="preserve"> punktu, mantojuma lietai var pievienot arī visiem mantiniekiem vienojoties noteiktu mantojamās mantas novērtējumu. Par mantojamās mantas vērtību uzskata mantojuma lietā iesniegto augstāko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5</w:t>
      </w:r>
      <w:r w:rsidR="00000000" w:rsidRPr="00000000" w:rsidDel="00000000">
        <w:rPr>
          <w:rtl w:val="0"/>
        </w:rPr>
        <w:t xml:space="preserve"> Ja mantojamās mantas sastāvā ir nereģistrējama kustama manta, tās vērtību nosaka, visiem mantiniekiem vienojoties, vai to novērtē sertificēts vērtētājs, vai attiecīgās nozares speciālists un novērtējumu pievieno mantojuma lietai. Par mantojamās mantas vērtību uzskata mantojuma lietā iesniegto augstāko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Izmaiņas mantojuma sarakstā norādītās mantas vērtībā pēc mantojuma apliecības izsniegšanas var tikt veiktas tikai gadījumos, ja mantojamās mantas vērtība noteikta neatbilstoši šajos noteikumos noteiktajam. Citas izmaiņas mantojuma sarakstā var tikt veiktas, tikai pierādot izmaiņu nepieciešamību un pamatotību tiesvedības ceļā.";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papildināt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Iesniegums par mantojuma saraksta sastādīšanu pie zvērināta tiesu izpildītāja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un mantinieka vai kreditora iesniegumu vai mantojuma aizgādņa iesniegumu, kurā izteikts lūgums sastādīt mantojuma sarakstu.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 Ieinteresētā persona iesniegumā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1. vārdu, uzvārdu, personas kodu un dzīvesvietu, ja ieinteresētā persona ir fiziska persona, vai nosaukumu, reģistrācijas numuru un juridisko adresi, kā arī pilnvarotās personas vārdu, uzvārdu, personas kodu, ja ieinteresētā persona ir juridiska 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2. mantojuma atstājēja vārdu, uzvārdu, personas kodu un pēdējo dzīvesvietu;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3. zvērinātu notāru, pēc kura aicinājuma sastādāms mantojuma saraksts (ja mantojuma saraksts sastādāms, pamatojoties uz zvērināta notāra aicinājumu);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4. veidu, kādā izsniedzams mantojuma saraksts, – papīra formā vai elektroniski, un ieinteresētās personas oficiālo elektronisko adresi, ja personai ir aktivizēts oficiālās elektroniskās adreses konts, vai elektroniskā pasta adresi, ja mantojuma saraksts izsniedzams elektroniskā formā, parakstīts ar drošu elektronisko parakstu;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 šādu informāciju, ja ieinteresētajai personai tā ir zināma: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5.1. mantojuma atstājējam piederējušo mantu un tās atrašanās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5.2. mantojuma atstājēja tiesības uz mantu, kas izriet no noslēgtā līguma. Ja līgums ir noslēgts rakstveidā, iesniegumam pievieno normatīvajos aktos noteiktajā kārtībā apliecinātu norakstu vai kopiju;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5.3. mantojuma atstājēja prasījumus pret trešajām personām un prasījumu summu, iesniegumam pievienojot dokumentus, ja tādi ir, kas pamato šos prasījumus;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9</w:t>
      </w:r>
      <w:r w:rsidR="00000000" w:rsidRPr="00000000" w:rsidDel="00000000">
        <w:rPr>
          <w:rtl w:val="0"/>
        </w:rPr>
        <w:t xml:space="preserve">5.4. citu informāciju, kas var būt noderīga mantojuma saraksta sastādīšanai.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10</w:t>
      </w:r>
      <w:r w:rsidR="00000000" w:rsidRPr="00000000" w:rsidDel="00000000">
        <w:rPr>
          <w:rtl w:val="0"/>
        </w:rPr>
        <w:t xml:space="preserve"> Ieinteresētā persona iesniegumā ar parakstu apliecina, ka tajā norādītās ziņas ir patiesas.";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Mantojuma saraksta sastādīšana pie zvērināta tiesu izpildītāja";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Sastādot mantojuma sarakstu, neatkarīgi no ieinteresētās personas iesniegumā norādītās informācijas zvērinātam tiesu izpildītājam ir pienākums noskaidrot, vai mantojuma atstājējam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publiskajos reģistros reģistrēta manta;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pieprasījuma noguldījuma, maksājumu vai ieguldījumu konti Latvijā darbojošās kredītiestādēs, krājaizdevu sabiedrībās vai maksājumu pakalpojumu sniedzējā Maksājumu pakalpojumu un elektroniskās naudas likuma izpratnē;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finanšu instrumentu konti kredītiestādēs vai ieguldījumu brokeru sabiedrībās, kā arī finanšu instrumenti centrālā vērtspapīru depozitārija sākotnējā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citas vērtības Latvijā darbojošās kredītiestādēs.";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Zvērināts tiesu izpildītājs mantojuma sarakstā iekļauj arī tādu mantu, kuras iekļaušanai mantojuma sarakstā nepieciešams veikt darbības ārpus tās apgabaltiesas darbības teritorijas, kurā viņš praktizē. Šādos gadījumos zvērināts tiesu izpildītājs pēc vienošanās ar attiecīgās apgabaltiesas zvērinātu tiesu izpildītāju nosūta viņam lūgumu sastādīt attiecīgās apgabaltiesas teritorijā esošā mantojuma sarakstu, ko veic šajos noteikumos noteiktajā kārtībā. Zvērinātam tiesu izpildītājam, kurš lūdzis sastādīt mantojuma sarakstu, un zvērinātam tiesu izpildītājam, kurš izpilda šo lūgumu, ir tiesības sniegt un saņemt ziņas no otra zvērināta tiesu izpildītāja lietvedībā esošās lietas par mantojuma saraksta sastādīšanu. Pēc zvērināta tiesu izpildītāja, kuram nosūtīts lūgums, akta saņemšanas, zvērināts tiesu izpildītājs, kurš atbildīgs par mantojuma saraksta sastādīšanu, iekļauj tajā citas apgabaltiesas darbības teritorijā esošo mantu, par kuru saņemtas ziņas šajā punktā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Mantojuma sarakstā zvērināts tiesu izpildītājs uzskaita mantojuma atstājējam piederējušās ķermeniskās un bezķermeniskās lietas, tai skaitā mantojuma atstājēja tiesības uz mantu un prasījumus pret trešajām personām, kas izriet no noslēgtajiem darījumiem. Mantojuma sarakstā norāda arī uz mantojuma atstājēja vārda kredītiestādē, krājaizdevu sabiedrībā vai maksājumu pakalpojumu sniedzējā (Maksājumu pakalpojumu un elektroniskās naudas likuma izpratnē) atvērtus pieprasījuma noguldījuma, maksājumu vai ieguldījumu kontus, tai skaitā tos, kam ir negatīvs konta atlikums. Mantojuma sarakstā nenorāda mantojuma atstājēja parādus.";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Mantas novērtēšana, zvērinātam tiesu izpildītājam sastādot mantojuma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Ja mantas novērtēšanai šajos noteikumos noteiktajā kārtībā nav pieaicināts sertificēts vērtētājs vai attiecīgās nozares speciālists, mantojuma sarakstā iekļautās mantas vērtību nosaka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to kapitālsabiedrības pamatkapitāla daļu, akciju un kooperatīvās sabiedrības paju vērtību, kuras netiek tirgotas regulētajā tirgū, nosaka pēc to nominālvērtības;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to finanšu instrumentu vērtību, kuri tiek turēti mantojuma atstājēja finanšu instrumentu kontā un kuri iekļauti finanšu instrumentu regulētajā tirgū, kā arī to finanšu instrumentu vērtību, kuri atrodas centrālā vērtspapīru depozitārija sākotnējā reģistrā, nosaka atbilstoši to tirgus cenai mantojuma saraksta sastādīšanas dienā;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naudas līdzekļu vērtību nosaka pēc to nominālvērtības saskaņā ar Eiropas Centrālās bankas noteikto valūtas kursu;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kustamo mantu zvērināts tiesu izpildītājs novērtē atbilstoši attiecīgajā apvidū esošajām cenām, ievērojot mantas nolietojuma pakāpi;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individuālā komersanta uzņēmuma, individuālā uzņēmuma, zemnieka vai zvejnieka saimniecības vērtība ir to neto aktīvu vērtība (aktīvu tirgus vērtība, no kuras atskaitīti parādi).";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Mantojuma sarakstā iekļautajām prasījuma tiesībām norāda prasījuma summu, ja tā ir zināma.";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Ja mantojamās mantas vērtību noteikt nav iespējams, mantojuma sarakstā norāda, ka manta nav novērtējama.";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zvērināts tiesu izpildītājs, veicot mantas novērtējumu, konstatē, ka manta ir bezvērtīga, mantojuma sarakstā tās vērtība ir norādāma kā nulle.";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Zvērināta tiesu izpildītāja sastādīts mantojuma saraksts";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Vienā mantojuma saraksta sastādīšanas lietā zvērināts tiesu izpildītājs attiecībā uz mantojuma atstājēja mantu sastāda tikai vienu mantojuma sarakstu. Vienu mantojuma sarakstu sastāda arī tad, ja pie zvērināta tiesu izpildītāja vienā un tai pašā mantojuma lietā vēršas vairākas ieinteresētās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Mantojuma sarakstā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zvērinātu notāru, pēc kura aicinājuma sastādīts mantojuma  saraksts (ja mantojuma saraksts sastādīts, pamatojoties uz zvērināta notāra aicinājumu);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mantojuma atstājējam piederējušo mantu (arī tiesības uz mantu un prasījumus), kas konstatēta mantojuma saraksta sastādīšanas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katras mantas nosaukumu, pazīmes un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veidu, kādā noteikta katras mantas vērtība;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mantas novērtēšanai pieaicinātā sertificētā vērtētāja vai attiecīgās nozares speciālista vārdu, uzvārdu, personas kodu un prakses vietu, ja tāda ir, kā arī sertifikāta numuru, ja tāds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miris viens no laulātajiem, kuru starpā pastāvējušas likumiskās laulāto mantiskās attiecības, un laulības laikā iegūta manta, kas reģistrēta uz mantojuma atstājēja vārda, un ziņas par šādu mantu pieejamas publiskā reģistrā, šāda manta pilnā apmērā iekļaujama mantojuma sarakstā. Ja manta reģistrēta uz pārdzīvojušā laulātā vārda, to mantojuma sarakstā iekļauj tikai ar pārdzīvojušā laulātā rakstisku piekrišanu.";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Reģistrējamām lietām piederību nosaka pēc attiecīgā publiskā reģistra ierakstiem. Nereģistrējamas lietas, uz kurām pretenzijas par to piederību pieteikušas trešās personas, iekļauj mantojuma sarakstā, norādot pieteikto pretenziju. Ja trešā persona pirms mantojuma saraksta sastādīšanas iesniedz zvērinātam tiesu izpildītājam dokumentus, kas apliecina nereģistrējamās lietas piederību trešajai personai, zvērināts tiesu izpildītājs šādu mantu sarakstā neiekļauj.";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Mantojuma sarakstā iekļauto mantu zvērināts tiesu izpildītājs nenodod glabāšanā.";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Zvērināts tiesu izpildītājs pēc savas iniciatīvas vai ieinteresētās personas lūguma var izlabot mantojuma sarakstā pārrakstīšanās kļūdas, pieņemot par to atsevišķu lēmumu. Par pieņemto lēmumu zvērināts tiesu izpildītājs paziņo ieinteresētajai personai un zvērinātam notāram, kurš izsniedzis aicinājumu sastādīt mantojuma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pēc mantojuma saraksta sastādīšanas un izsniegšanas tiek konstatēta mantojuma atstājējam piederējusi manta, kas nav iekļauta mantojuma sarakstā, zvērināts tiesu izpildītājs papildina mantojuma sarakstu pēc zvērināta notāra lūguma vai pēc mantojuma aizgādņa lūguma, ja mantojuma saraksts sastādīts pēc mantojuma aizgādņa iesnieguma. Izmaiņas mantojuma sarakstā norādītajā mantas vērtībā var tikt veiktas tikai gadījumos, ja mantojamās mantas vērtība noteikta neatbilstoši šajos noteikumos noteiktajai kārtībai. Citas izmaiņas mantojuma sarakstā var tikt veiktas, tikai pierādot izmaiņu nepieciešamību un pamatotību tiesvedības ceļā."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24-TA-2596</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24-TA-2596</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noteikumu_(grozījumu)_projekts_24-TA-2596.docx</dc:title>
</cp:coreProperties>
</file>

<file path=docProps/custom.xml><?xml version="1.0" encoding="utf-8"?>
<Properties xmlns="http://schemas.openxmlformats.org/officeDocument/2006/custom-properties" xmlns:vt="http://schemas.openxmlformats.org/officeDocument/2006/docPropsVTypes"/>
</file>