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Autoceļu lietošanas nodevas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turpmāko likumprojekta virzību ir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24-TA-1656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