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Vides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Vides aizsardzības likumā (Latvijas Republikas Saeimas un Ministru kabineta Ziņotājs, 2006, 24. nr.; 2007, 15. nr.; 2008, 7., 24. nr.; 2009, 14. nr.; Latvijas Vēstnesis, 2009, 194. nr.; 2010, 205. nr.; 2012, 96. nr.; 2013, 84. nr.; 2018, 225. nr.; 2020, 119.C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vārdus "sanācijas pasākumi" (attiecīgā locījumā) ar vārdiem "vides atjaunošanas pasākumi"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3</w:t>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12.</w:t>
      </w:r>
      <w:r w:rsidR="00000000" w:rsidRPr="00000000" w:rsidDel="00000000">
        <w:rPr>
          <w:vertAlign w:val="superscript"/>
          <w:rtl w:val="0"/>
        </w:rPr>
        <w:t xml:space="preserve">3</w:t>
      </w:r>
      <w:r w:rsidR="00000000" w:rsidRPr="00000000" w:rsidDel="00000000">
        <w:rPr>
          <w:rtl w:val="0"/>
        </w:rPr>
        <w:t xml:space="preserve"> un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militāri piesārņota teritorija – teritorija, kurā atrodas sprādzienbīstami priekšmeti, munīcija vai munīcijas atliekvielas, toksiskas vai citādi bīstamas vielas, ko bija paredzēts izmantot militāriem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piesārņota vieta – noteikta teritorija ar apstiprinātu piesārņojošu vielu klātbūtni augsnē, zemes dzīlēs un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potenciāli piesārņota vieta – noteikta teritorija, kurā vēl nav apstiprināta, bet potenciāli pēc pieejamās informācijas var būt iespējama piesārņojošu vielu klātbūtne augsnē, zemes dzīlēs un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Piesārņoto vietu pārvaldības sistēma – valsts informācijas sistēma, kas ietver piesārņoto un potenciāli piesārņoto, tai skaitā vēsturiski piesārņoto, vietu pārvaldībai un kontrolei nepieciešamo informāciju un dokumentus un nodrošina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sanācija – piesārņotas, tai skaitā vēsturiski piesārņotas, vietas attīrīšana vismaz līdz tādai pakāpei, ka turpmāk cilvēku veselība vai vide netiek apdraudēta un attiecīgo teritoriju iespējams izmantot noteiktai saimnieciskai darbībai;"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10. panta sesto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Valsts sabiedrība ar ierobežotu atbildību "Latvijas Vides, ģeoloģijas un meteoroloģijas centrs" (turpmāk – centrs) ne retāk kā reizi četros gados sagatavo un publicē nacionālo ziņojumu par vides stāvokli, ietverot tajā informāciju par vides kvalitāti un slodzi uz vidi. Ziņojumu publicēšanas starplaikos informāciju regulāri papildina. Ziņojumu, kā arī ziņojumu publicēšanas starplaikos apkopoto informāciju Klimata un enerģētikas ministrija savas kompetences ietvaros ievieto Klimata un enerģētikas ministrijas tīmekļvietnē un Viedās administrācijas un reģionālās attīstības ministrija savas kompetences ietvaros apkopoto informāciju ievieto Viedās administrācijas un reģionālās attīstības ministrijas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Dabas konsultatīvā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Viedās administrācijas un reģionālās attīstības ministrija sadarbībā ar ieinteresētajām biedrībām un nodibinājumiem, kuru mērķis saskaņā ar statūtiem ir dabas aizsardzība, izveido dabas konsultatīvo padomi. Padomes lēmumiem dabas aizsardzības jomā ir ieteikuma raksturs. Ministru kabinets apstiprina padomes nolikumu. Nolikumā nosaka dabas konsultatīvās padomes tiesības, funkcijas un darbības kārtību, kā arī kārtību, kādā šajā pantā minētās biedrības un nodibinājumi deleģē pārstāvjus darbam dabas konsultatīvajā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konsultatīvā padome veicina iespējami plašāku sabiedrības iesaistīšanu ar dabas aizsardzību saistītu lēmumu pieņemšanā, sadarbību un informācijas apmaiņu dabas aizsardzības jomā starp ikvienu personu un sabiedrību kopumā, valsts iestā­dēm un pašvaldībām, kā arī sekmē priekšlikumu sniegšanu jautājumos, kas saistīti ar dabas aizsardzības politikas izstrādi un īstenošanu un attiecīgu normatīvo aktu vai plānošanas dokumentu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 pilda dabas konsultatīvās padomes sekretariāta funkcijas, kā arī sadarbojas ar dabas konsultatīvo padomi, iesniedzot tai apspriešanai un priekšlikumu sniegšanai normatīvo aktu projektus dabas aizsardzības jomā un iesaistot to uz dabas aizsardzību attiecināmo dokumentu sagatavošanā."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15. panta piekto daļu šādā redakcijā: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Vides informācijas sistēmas uzturēšanu un attīstību vides aizsardzības jomā koordinē Klimata un enerģētikas ministrija un dabas aizsardzības jomā koordinē Viedās administrācijas un reģionālās attīstības ministrija vides un dabas aizsardzības normatīvajos aktos, kā arī valsts informācijas sistēmas un elektronisko dokumentu apriti reglamentējošos normatīvajos aktos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politikas pamatnostādnēs iekļauj Vides monitoringa programmu, kas nosaka vides monitoringa tīklu, tā parametrus un regularitāti, kā arī izmantojamās metodes."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pirmās daļas 1. punkta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 ir pamatotas aizdomas par vides normatīvo aktu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w:t>
      </w:r>
      <w:r w:rsidR="00000000" w:rsidRPr="00000000" w:rsidDel="00000000">
        <w:rPr>
          <w:sz w:val="20"/>
          <w:rtl w:val="0"/>
        </w:rPr>
        <w:t xml:space="preserve"> </w:t>
      </w:r>
      <w:r w:rsidR="00000000" w:rsidRPr="00000000" w:rsidDel="00000000">
        <w:rPr>
          <w:rtl w:val="0"/>
        </w:rPr>
        <w:t xml:space="preserve">veikt videonovērošanu vai izmantot citus tehniskos līdzekļus, tai skaitā bezpilota lidaparātus (dronus), ko izmanto atbilstoši aviācijas jomas normatīvajos aktos noteiktajām prasībām, lai kontrolētu vides aizsardzības un derīgo izrakteņu ieguvē noteikto prasību ievērošanu. Kārtību, kādā valsts vides inspektori veic normatīvo aktu prasību izpildes kontroli, izmantojot videonovērošanu vai citus tehniskos līdzekļus, kā arī šo tehnisko līdzekļu lietošanas rezultātā iegūto personas datu apstrādes nosacījumus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8.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Aizstāt visā VI nodaļā vārdus "Valsts vides dienests" attiecīgā locījumā ar vārdiem "kompetentā iestāde"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24.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b w:val="1"/>
          <w:vertAlign w:val="superscript"/>
          <w:rtl w:val="0"/>
        </w:rPr>
        <w:t xml:space="preserve">1</w:t>
      </w:r>
      <w:r w:rsidR="00000000" w:rsidRPr="00000000" w:rsidDel="00000000">
        <w:rPr>
          <w:b w:val="1"/>
          <w:rtl w:val="0"/>
        </w:rPr>
        <w:t xml:space="preserve"> pants. Kompetentās iestādes attiecībā uz kaitējumu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ir kompetentā iestāde attiecībā uz kaitējumu, kas nodarīts ūdeņiem, augsnei un zemes dzīlēm.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aizsardzības pārvalde ir kompetentā iestāde attiecībā uz kaitējumu, kas nodarīts īpaši aizsargājamām dabas teritorijām, mikroliegumiem, kā arī īpaši aizsargājamām sugām un biotopiem."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28. panta sestajā daļā vārdus "sanācijas mērķus" ar vārdiem "vides atjaunošanas mērķus".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Izslēgt 30. panta pirmajā un trešajā daļā vārdus "vai cita kompetenta iestāde"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VI</w:t>
      </w:r>
      <w:r w:rsidR="00000000" w:rsidRPr="00000000" w:rsidDel="00000000">
        <w:rPr>
          <w:vertAlign w:val="superscript"/>
          <w:rtl w:val="0"/>
        </w:rPr>
        <w:t xml:space="preserve">2</w:t>
      </w:r>
      <w:r w:rsidR="00000000" w:rsidRPr="00000000" w:rsidDel="00000000">
        <w:rPr>
          <w:rtl w:val="0"/>
        </w:rPr>
        <w:t xml:space="preserve">, VI</w:t>
      </w:r>
      <w:r w:rsidR="00000000" w:rsidRPr="00000000" w:rsidDel="00000000">
        <w:rPr>
          <w:vertAlign w:val="superscript"/>
          <w:rtl w:val="0"/>
        </w:rPr>
        <w:t xml:space="preserve">3</w:t>
      </w:r>
      <w:r w:rsidR="00000000" w:rsidRPr="00000000" w:rsidDel="00000000">
        <w:rPr>
          <w:rtl w:val="0"/>
        </w:rPr>
        <w:t xml:space="preserve">, VI</w:t>
      </w:r>
      <w:r w:rsidR="00000000" w:rsidRPr="00000000" w:rsidDel="00000000">
        <w:rPr>
          <w:vertAlign w:val="superscript"/>
          <w:rtl w:val="0"/>
        </w:rPr>
        <w:t xml:space="preserve">4 </w:t>
      </w:r>
      <w:r w:rsidR="00000000" w:rsidRPr="00000000" w:rsidDel="00000000">
        <w:rPr>
          <w:rtl w:val="0"/>
        </w:rPr>
        <w:t xml:space="preserve">un</w:t>
      </w:r>
      <w:r w:rsidR="00000000" w:rsidRPr="00000000" w:rsidDel="00000000">
        <w:rPr>
          <w:vertAlign w:val="superscript"/>
          <w:rtl w:val="0"/>
        </w:rPr>
        <w:t xml:space="preserve"> </w:t>
      </w:r>
      <w:r w:rsidR="00000000" w:rsidRPr="00000000" w:rsidDel="00000000">
        <w:rPr>
          <w:rtl w:val="0"/>
        </w:rPr>
        <w:t xml:space="preserve">VI</w:t>
      </w:r>
      <w:r w:rsidR="00000000" w:rsidRPr="00000000" w:rsidDel="00000000">
        <w:rPr>
          <w:vertAlign w:val="superscript"/>
          <w:rtl w:val="0"/>
        </w:rPr>
        <w:t xml:space="preserve">5 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2</w:t>
      </w:r>
      <w:r w:rsidR="00000000" w:rsidRPr="00000000" w:rsidDel="00000000">
        <w:rPr>
          <w:b w:val="1"/>
          <w:rtl w:val="0"/>
        </w:rPr>
        <w:t xml:space="preserve"> nodaļa. Piesārņoto un potenciāli piesārņoto vietu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3</w:t>
      </w:r>
      <w:r w:rsidR="00000000" w:rsidRPr="00000000" w:rsidDel="00000000">
        <w:rPr>
          <w:b w:val="1"/>
          <w:rtl w:val="0"/>
        </w:rPr>
        <w:t xml:space="preserve"> pants. Piesārņoto vietu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Piesārņoto vietu pārvaldības sistēmas pārzinis ir Valsts vides dienests, kas šajā sistēmā reģistrē piesārņotās un potenciāli piesārņotās vietas, tai skaitā vēsturiski piesārņotās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color w:val="#ffcccc"/>
          <w:rtl w:val="0"/>
        </w:rPr>
        <w:t xml:space="preserve"> </w:t>
      </w:r>
      <w:r w:rsidR="00000000" w:rsidRPr="00000000" w:rsidDel="00000000">
        <w:rPr>
          <w:rtl w:val="0"/>
        </w:rPr>
        <w:t xml:space="preserve">Piesārņoto un potenciāli piesārņoto vietu reģistrs ir publiski pieejams bez maksas Piesārņoto vietu pārvaldības sistēmas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Visa informācijas aprite un turpmākas procesuālās darbības par piesārņotām un potenciāli piesārņotām vietām notiek elektroniski, izmantojot Piesārņoto vietu pārvaldības sistēmu. Ja Piesārņoto vietu pārvaldības sistēmā tiek radīti dokumenti bez kvalificēta elektroniskā paraksta Eiropas Parlamenta un Padomes 2014. gada 23. jūlija regulas Nr. 910/2014 par elektronisko identifikāciju un uzticamības pakalpojumiem elektronisko darījumu veikšanai iekšējā tirgū un ar ko atceļ direktīvu 1999/93/EK (turpmāk — regula Nr. 910/2014) 3. panta 12. punkta izpratnē un kvalificēta laika zīmoga regulas Nr. 910/2014 3. panta 34. punkta izpratnē, tad Piesārņoto vietu pārvaldības sistēma pārzinis tos apliecina ar uzlabotu elektronisko zīmogu regulas Nr. 910/2014 3. panta 26. punkta izpratnē un tiem ir juridisks spēks bez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sabiedrība būtu informēta par piesārņotām un potenciāli piesārņotām vietām un šī informācija būtu publiski pieejama vienotā sistēmā, Valsts vides dienests Piesārņoto vietu pārvaldības sistēmā uztur informāciju par reģistrētām piesārņotām un potenciāli piesārņotām vietām, tai skaitā vēsturiski piesārņotām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Piesārņoto vietu pārvaldības sistēmā iekļaujamo informāciju, tai skaitā personas datus, to apjomu, apstrādes noteikumus, glabāšanas termiņu un piekļuves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4</w:t>
      </w:r>
      <w:r w:rsidR="00000000" w:rsidRPr="00000000" w:rsidDel="00000000">
        <w:rPr>
          <w:b w:val="1"/>
          <w:rtl w:val="0"/>
        </w:rPr>
        <w:t xml:space="preserve"> pants. Informācijas sniegšana un apkopošana par piesārņotām vai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Jebkurai fiziskai vai juridiskai personai, ja tās rīcībā ir informācija par piesārņotām vai potenciāli piesārņotām vietām, kas nav reģistrētas Piesārņoto vietu pārvaldības sistēmā, tā jāsniedz Valsts vides dienestam un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īpašnieku, valdītāju un lietotāju pienākums ir informēt iespējamos tiesību un saistību pārņēmējus par piesārņotām vai potenciāli piesārņotām vietām attiecīgajā īpašumā vai lietojumā esošajā teritorijā un tās apkārtnē.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dienests apkopo ziņas par piesārņotām un potenciāli piesārņotām vietām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5</w:t>
      </w:r>
      <w:r w:rsidR="00000000" w:rsidRPr="00000000" w:rsidDel="00000000">
        <w:rPr>
          <w:b w:val="1"/>
          <w:rtl w:val="0"/>
        </w:rPr>
        <w:t xml:space="preserve"> pants. Piesārņoto un potenciāli piesārņoto vietu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Piesārņotas un potenciāli piesārņotas vietas attiecīgajā administratīvajā teritorijā apzina pašvaldība sadarbībā ar Valsts vides dienestu, ņemot vērā visu par attiecīgo administratīvo teritoriju pieejamo informāciju, tostarp jebkuras fiziskās vai juridiskās personas sniegto informāciju atbilstoši 35.</w:t>
      </w:r>
      <w:r w:rsidR="00000000" w:rsidRPr="00000000" w:rsidDel="00000000">
        <w:rPr>
          <w:vertAlign w:val="superscript"/>
          <w:rtl w:val="0"/>
        </w:rPr>
        <w:t xml:space="preserve">4</w:t>
      </w:r>
      <w:r w:rsidR="00000000" w:rsidRPr="00000000" w:rsidDel="00000000">
        <w:rPr>
          <w:rtl w:val="0"/>
        </w:rPr>
        <w:t xml:space="preserve"> 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apzina savā valdījumā esošās piesārņotas un potenciāli piesārņotas vietas un informē par tām attiecīgo pašvaldību un Valsts vides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Piesārņoto un potenciāli piesārņoto vietu apzināšanas metodes un kārtību, kā arī finansēšanas kārtību, datu apkopošanas un izmantošanas nosacījumus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Piesārņoto un potenciāli piesārņoto vietu apzināšanas rezultāti ir brīvi pieejami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w:t>
      </w:r>
      <w:r w:rsidR="00000000" w:rsidRPr="00000000" w:rsidDel="00000000">
        <w:rPr>
          <w:b w:val="1"/>
          <w:vertAlign w:val="superscript"/>
          <w:rtl w:val="0"/>
        </w:rPr>
        <w:t xml:space="preserve">3</w:t>
      </w:r>
      <w:r w:rsidR="00000000" w:rsidRPr="00000000" w:rsidDel="00000000">
        <w:rPr>
          <w:b w:val="1"/>
          <w:rtl w:val="0"/>
        </w:rPr>
        <w:t xml:space="preserve"> nodaļa. Piesārņoto un potenciāli piesārņoto vietu izpēte un piesārņoto vietu sanācija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sz w:val="20"/>
          <w:b w:val="1"/>
          <w:vertAlign w:val="superscript"/>
          <w:rtl w:val="0"/>
        </w:rPr>
        <w:t xml:space="preserve">6</w:t>
      </w:r>
      <w:r w:rsidR="00000000" w:rsidRPr="00000000" w:rsidDel="00000000">
        <w:rPr>
          <w:b w:val="1"/>
          <w:rtl w:val="0"/>
        </w:rPr>
        <w:t xml:space="preserve"> pants. Kompetentās iestādes attiecībā uz izpētes un sanācijas pārraudzību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pārrauga un kontrolē piesārņoto un potenciāli piesārņoto vietu izpēti un piesārņoto vietu sanāciju, izņemot Aizsardzības ministrijas valdījumā esošās piesārņotās un potenciāli piesārņotās vietās, kā arī piesārņoto vietu sanāciju</w:t>
      </w:r>
      <w:r w:rsidR="00000000" w:rsidRPr="00000000" w:rsidDel="00000000">
        <w:rPr>
          <w:color w:val="#c0392b"/>
          <w:b w:val="1"/>
          <w:rtl w:val="0"/>
        </w:rPr>
        <w:t xml:space="preserve"> </w:t>
      </w:r>
      <w:r w:rsidR="00000000" w:rsidRPr="00000000" w:rsidDel="00000000">
        <w:rPr>
          <w:rtl w:val="0"/>
        </w:rPr>
        <w:t xml:space="preserve">vietās, kurās izpētes rezultātā konstatēts un pēc tam likvidēt</w:t>
      </w:r>
      <w:r w:rsidR="00000000" w:rsidRPr="00000000" w:rsidDel="00000000">
        <w:rPr>
          <w:color w:val="#c0392b"/>
          <w:strike w:val="1"/>
          <w:rtl w:val="0"/>
        </w:rPr>
        <w:t xml:space="preserve">a</w:t>
      </w:r>
      <w:r w:rsidR="00000000" w:rsidRPr="00000000" w:rsidDel="00000000">
        <w:rPr>
          <w:rtl w:val="0"/>
        </w:rPr>
        <w:t xml:space="preserve">s militārais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piesārņotas vai potenciāli piesārņotas vietas izpētes procesa laikā konstatē militāro piesārņojumu, zemes īpašnieks vai valdītājs piesaista komersantu, kas saņēmis licenci militāra rakstura sprādzienbīstamu priekšmetu, nesprāgušas munīcijas un citu militāra rakstura ķīmisko vielu piesārņoto teritoriju izpētei un nesprāgušas munīcijas meklēšanai, identificēšanai, izcelšanai, savākšanai un uzglabāšanai saskaņā ar šā likuma 35.</w:t>
      </w:r>
      <w:r w:rsidR="00000000" w:rsidRPr="00000000" w:rsidDel="00000000">
        <w:rPr>
          <w:vertAlign w:val="superscript"/>
          <w:rtl w:val="0"/>
        </w:rPr>
        <w:t xml:space="preserve">11</w:t>
      </w:r>
      <w:r w:rsidR="00000000" w:rsidRPr="00000000" w:rsidDel="00000000">
        <w:rPr>
          <w:rtl w:val="0"/>
        </w:rPr>
        <w:t xml:space="preserve"> pantu. Kad licencētais komersants ir likvidējis militāro piesārņojumu, tas zemes īpašniekam vai valdītājam iesniedz rakstisku apliecinājumu, ka teritorija ir attīrīta no militārā piesārņojuma.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vai tās pilnvarota iestāde (turpmāk - Aizsardzības ministrija) pārrauga un kontrolē tikai tās valdījumā esošo piesārņoto vai potenciāli piesārņoto vietu izpēti un sanāciju.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7</w:t>
      </w:r>
      <w:r w:rsidR="00000000" w:rsidRPr="00000000" w:rsidDel="00000000">
        <w:rPr>
          <w:b w:val="1"/>
          <w:rtl w:val="0"/>
        </w:rPr>
        <w:t xml:space="preserve"> pants. Izpētes un sanācijas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Potenciāli piesārņoto un piesārņoto vietu izpētes mērķis ir noteikt, vai augsnes, virszemes vai pazemes ūdeņu kvalitātes normatīvi ir pārsniegti un vai piesārņojums apdraud vai var apdraudēt cilvēku veselību vai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Piesārņoto vietu sanāciju veic ar mērķi atjaunot vai uzlabot vides kvalitāti, novēršot: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piesārņojuma tālāku izplatīšanos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apdraudējumu cilvēku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augsnes, virszemes un pazemes ūdeņu kvalitātes normatīvu robežlielumu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izpētes un sanācijas metodes, ir jāņem vērā piesārņojuma izplatīšanās risks, turklāt izraudzītajai metodei jābūt ekonomiski pamatotai, tehnoloģiski atbilstošai, efektīvai, lai tās realizācija neizmaksātu dārgāk, nekā nepieciešams šajā pantā noteikto mērķu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Potenciāli piesārņoto un piesārņoto vietu izpēti, piesārņoto vietu sanāciju un pēcsanācijas monitoringu veic persona, kas saņēmusi zemes dzīļu izmantošanas licenci saskaņā ar normatīvajiem aktiem zemes dzīļu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piesārņoto un potenciāli piesārņoto vietu pārvaldības kārtību,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apzināšanas un reģistrācijas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risku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izpētes un sanācijas procesa vadības un pēcsanācijas monitoringa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8</w:t>
      </w:r>
      <w:r w:rsidR="00000000" w:rsidRPr="00000000" w:rsidDel="00000000">
        <w:rPr>
          <w:b w:val="1"/>
          <w:rtl w:val="0"/>
        </w:rPr>
        <w:t xml:space="preserve"> pants. Lēmums par izpētes un sanācijas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operators vai zemes īpašnieks pēc savas iniciatīvas nav organizējis izpētes vai sanācijas veikšanu un Valsts vides dienesta rīcībā ir informācija, ka piesārņotā vai potenciāli piesārņotā vieta rada vai var radīt draudus cilvēku veselībai vai videi, Valsts vides dienests pieņem lēmumu par izpētes vai sanācijas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šā likuma 35.</w:t>
      </w:r>
      <w:r w:rsidR="00000000" w:rsidRPr="00000000" w:rsidDel="00000000">
        <w:rPr>
          <w:vertAlign w:val="superscript"/>
          <w:rtl w:val="0"/>
        </w:rPr>
        <w:t xml:space="preserve">9</w:t>
      </w:r>
      <w:r w:rsidR="00000000" w:rsidRPr="00000000" w:rsidDel="00000000">
        <w:rPr>
          <w:rtl w:val="0"/>
        </w:rPr>
        <w:t xml:space="preserve"> pantu nosaka personas, kuras sedz ar izpēti un sanāciju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izpētes rezultātiem, pieņem lēmumu par sanācijas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Lēmumus, kas pieņemti saskaņā ar šā panta pirmo un otro daļu, paziņo personām, kuras sedz ar izpēti un sanāciju saistītos izdevumus saskaņā ar šā likuma 35.</w:t>
      </w:r>
      <w:r w:rsidR="00000000" w:rsidRPr="00000000" w:rsidDel="00000000">
        <w:rPr>
          <w:vertAlign w:val="superscript"/>
          <w:rtl w:val="0"/>
        </w:rPr>
        <w:t xml:space="preserve">9</w:t>
      </w:r>
      <w:r w:rsidR="00000000" w:rsidRPr="00000000" w:rsidDel="00000000">
        <w:rPr>
          <w:rtl w:val="0"/>
        </w:rPr>
        <w:t xml:space="preserve">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9</w:t>
      </w:r>
      <w:r w:rsidR="00000000" w:rsidRPr="00000000" w:rsidDel="00000000">
        <w:rPr>
          <w:b w:val="1"/>
          <w:rtl w:val="0"/>
        </w:rPr>
        <w:t xml:space="preserve"> pants. Personu atbildība un līdzatbildība par izpēti un sanāciju un ar to saistīto izdevumu segšanā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Izpēti un sanāciju organizē un izdevumus, kas saistīti ar izpēti un sanāciju, prioritārā secībā 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kura darbības dēļ radusies piesārņotā vai potenciāli piesārņotā vieta;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kas veic vai ir paredzējis veikt piesārņojošu darbību piesārņotā vai potenciāli piesārņotā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attiecīgās zemes vai objekta īpašnieks, kuram bijusi izšķiroša ietekme uzņēmumā, kas veicis piesārņojošu darbību, kuras dēļ šim īpašniekam piederošajā zemes īpašumā radusies piesārņota vai potenciāli piesārņota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attiecīgās zemes vai objekta īpašnieks, valdītājs vai</w:t>
      </w:r>
      <w:r w:rsidR="00000000" w:rsidRPr="00000000" w:rsidDel="00000000">
        <w:rPr>
          <w:b w:val="1"/>
          <w:rtl w:val="0"/>
        </w:rPr>
        <w:t xml:space="preserve"> </w:t>
      </w:r>
      <w:r w:rsidR="00000000" w:rsidRPr="00000000" w:rsidDel="00000000">
        <w:rPr>
          <w:rtl w:val="0"/>
        </w:rPr>
        <w:t xml:space="preserve">lietotājs, kas brīvprātīgi apņemas pilnīgi vai daļēji segt šos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īpašnieks vai valdītājs, ja zeme iegūta īpašumā vai valdījumā pēc piesārņotās vietas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ar izpēti vai sanāciju saistītos izdevumus sedz vairākas šā panta pirmajā daļā minētās personas, tie sadalāmi proporcionāli piesārņojuma apmēram, ko videi radījusi katra persona. Izdevumus sadala, ņemot vērā emisijas daudzumu un veidu, kā arī laiku, kad veikta piesārņojoša darbība. Ja izdevumus sadalīt nav iespējams, šā panta pirmajā daļā minētās personas atbild solidāri.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w:t>
      </w:r>
      <w:r w:rsidR="00000000" w:rsidRPr="00000000" w:rsidDel="00000000">
        <w:rPr>
          <w:b w:val="1"/>
          <w:vertAlign w:val="superscript"/>
          <w:rtl w:val="0"/>
        </w:rPr>
        <w:t xml:space="preserve">4</w:t>
      </w:r>
      <w:r w:rsidR="00000000" w:rsidRPr="00000000" w:rsidDel="00000000">
        <w:rPr>
          <w:b w:val="1"/>
          <w:rtl w:val="0"/>
        </w:rPr>
        <w:t xml:space="preserve"> nodaļa. Militāri piesārņoto teritoriju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10</w:t>
      </w:r>
      <w:r w:rsidR="00000000" w:rsidRPr="00000000" w:rsidDel="00000000">
        <w:rPr>
          <w:b w:val="1"/>
          <w:rtl w:val="0"/>
        </w:rPr>
        <w:t xml:space="preserve"> pants. Militāri piesārņoto teritoriju izpēte un sanācija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aizsargātu vidi, cilvēku dzīvību un veselību, kā arī fizisko un juridisko personu īpašumu no militāra rakstura sprādzienbīstamiem priekšmetiem, nesprāgušas munīcijas un citām militāra rakstura ķīmiskām vielām, Ministru kabinets nosaka kārtību, kādā veicama militāri piesārņoto un potenciāli piesārņoto teritoriju izpēte un piesārņoto teritoriju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militāra rakstura sprādzienbīstamiem priekšmetiem, nesprāgušu munīciju</w:t>
      </w:r>
      <w:r w:rsidR="00000000" w:rsidRPr="00000000" w:rsidDel="00000000">
        <w:rPr>
          <w:color w:val="#16a085"/>
          <w:b w:val="1"/>
          <w:rtl w:val="0"/>
        </w:rPr>
        <w:t xml:space="preserve"> </w:t>
      </w:r>
      <w:r w:rsidR="00000000" w:rsidRPr="00000000" w:rsidDel="00000000">
        <w:rPr>
          <w:rtl w:val="0"/>
        </w:rPr>
        <w:t xml:space="preserve">un citām militāra rakstura ķīmiskām vielām</w:t>
      </w:r>
      <w:r w:rsidR="00000000" w:rsidRPr="00000000" w:rsidDel="00000000">
        <w:rPr>
          <w:color w:val="#16a085"/>
          <w:b w:val="1"/>
          <w:rtl w:val="0"/>
        </w:rPr>
        <w:t xml:space="preserve"> </w:t>
      </w:r>
      <w:r w:rsidR="00000000" w:rsidRPr="00000000" w:rsidDel="00000000">
        <w:rPr>
          <w:rtl w:val="0"/>
        </w:rPr>
        <w:t xml:space="preserve"> piesārņoto teritoriju izpēti un nesprāgušas munīcijas meklēšanu, identificēšanu, izcelšanu, savākšanu un uzglabāšanu veic licencēti komersanti un sertificēti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 sertificē speciālistus, kas veic ar militāra rakstura sprādzienbīstamiem priekšmetiem, nesprāgušu munīciju un ar citām militāra rakstura ķīmiskām vielām piesārņoto teritoriju izpēti un nesprāgušas munīcijas meklēšanu, identificēšanu, izcelšanu, savākšanu un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Sertifikātu ir tiesīga saņemt fiziskā persona, kura atbilst šā likuma 35.</w:t>
      </w:r>
      <w:r w:rsidR="00000000" w:rsidRPr="00000000" w:rsidDel="00000000">
        <w:rPr>
          <w:vertAlign w:val="superscript"/>
          <w:rtl w:val="0"/>
        </w:rPr>
        <w:t xml:space="preserve">11</w:t>
      </w:r>
      <w:r w:rsidR="00000000" w:rsidRPr="00000000" w:rsidDel="00000000">
        <w:rPr>
          <w:rtl w:val="0"/>
        </w:rPr>
        <w:t xml:space="preserve"> panta otrās daļas 1., 2., 3., 4., 5., 6., 7., 8., 9., 10. un 11. punkta prasībām un ir nokārtojusi ar militāra rakstura sprādzienbīstamiem priekšmetiem un ar nesprāgušu munīciju piesārņotas teritorijas izpēti un nesprāgušas munīcijas meklēšanas, identificēšanas, izcelšanas, savākšanas un uzglabāšanas speciālista kvalifikācijas eksāmenu. Sertifikātu izsniedz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 aptur sertifikāta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sertifikāta saņemšanai ir sniegusi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neatbilst vismaz vienai no šā likuma 35.</w:t>
      </w:r>
      <w:r w:rsidR="00000000" w:rsidRPr="00000000" w:rsidDel="00000000">
        <w:rPr>
          <w:vertAlign w:val="superscript"/>
          <w:rtl w:val="0"/>
        </w:rPr>
        <w:t xml:space="preserve">11</w:t>
      </w:r>
      <w:r w:rsidR="00000000" w:rsidRPr="00000000" w:rsidDel="00000000">
        <w:rPr>
          <w:rtl w:val="0"/>
        </w:rPr>
        <w:t xml:space="preserve"> panta otrās daļas 1., 2., 3., 4., 5., 6., 7., 8., 9., 10. vai 11.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saimnieciskā darbība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nosaka cits likums vai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Sertifikāta darbību anulē, ja fiziskā persona četru mēnešu laikā no dienas, kad pieņemts lēmums par sertifikāta darbības apturēšanu, nav novērsusi šā panta piektās daļas 1. un 2. punktā minētos pārkāpumus, spēku saglabā šā panta piektās daļas 3. un 4. punktā minētie ierobežojumi vai pārkāpums nav novēršams.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 izsniedzami, anulējami sertifikāti vai apturama to darbība fiziskajām personām, kas veic ar militāra rakstura sprādzienbīstamiem priekšmetiem, nesprāgušu munīciju un citām militāra rakstura ķīmiskām vielām piesārņoto teritoriju izpēti, nesprāgušas munīcijas meklēšanu, identificēšanu, izcelšanu, savākšanu un uzglabāšanu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w:t>
      </w:r>
      <w:r w:rsidR="00000000" w:rsidRPr="00000000" w:rsidDel="00000000">
        <w:rPr>
          <w:b w:val="1"/>
          <w:vertAlign w:val="superscript"/>
          <w:rtl w:val="0"/>
        </w:rPr>
        <w:t xml:space="preserve">11</w:t>
      </w:r>
      <w:r w:rsidR="00000000" w:rsidRPr="00000000" w:rsidDel="00000000">
        <w:rPr>
          <w:b w:val="1"/>
          <w:rtl w:val="0"/>
        </w:rPr>
        <w:t xml:space="preserve"> pants.  Licences izsniegšana, apturēšana un anulēšana darbam ar militāra rakstura sprādzienbīstamiem priekšmetiem, nesprāgušu munīciju un citām militāra rakstura ķīmiskām vielām</w:t>
      </w:r>
      <w:r w:rsidR="00000000" w:rsidRPr="00000000" w:rsidDel="00000000">
        <w:rPr>
          <w:rtl w:val="0"/>
        </w:rPr>
        <w:t xml:space="preserve"> </w:t>
      </w:r>
      <w:r w:rsidR="00000000" w:rsidRPr="00000000" w:rsidDel="00000000">
        <w:rPr>
          <w:b w:val="1"/>
          <w:rtl w:val="0"/>
        </w:rPr>
        <w:t xml:space="preserve">piesārņoto teritoriju izpētei un nesprāgušas munīcijas meklēšanai, identificēšanai, izcelšanai, savākšanai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 Latvijā reģistrētiem komersantiem izsniedz licenci ar militāra rakstura sprādzienbīstamiem priekšmetiem, nesprāgušu munīciju un citām militāra rakstura ķīmiskām vielām piesārņoto teritoriju izpētei un nesprāgušas munīcijas meklēšanai, identificēšanai, izcelšanai, savākšanai un uzglabāšanai. Par licences izsniegšanu maksājama valsts nodeva. Kārtību, kādā licence izsniedzama, pārreģistrējama, anulējama vai apturama tās darbība, kā arī par licences izsniegšanu maksājamās valsts nodevas apmēru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Licenci ir tiesīgi saņemt individuālie komersanti vai komercsabiedrības, ja šā komersanta dalībnieki (fiziskās personas), izņemot akcionārus, kuru līdzdalība sabiedrības pamatkapitālā ir mazāka par 10 procentiem no sabiedrības pamatkapitāla, patiesie labuma guvēji, prokūristi, vadītāji, personas, kas ieņem amatus pārvaldes iestādēs, kā arī darbinieki (sertificētie speciālisti), kas tieši saistīti ar licencē minēto darbu veikšanu,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vismaz 21 gadu veci Latvijas pilsoņi vai Eiropas Savienības dalībvalstu pilsoņi, vai Eiropas Ekonomikas zonas valstu pilsoņi, vai Ziemeļatlantijas līguma organizācijas dalībnieku pilsoņi;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sodīti par tīša noziedzīga nodarījuma izdarīšanu – vismaz gadu pēc sodāmības dzēšanas vai noņemšanas (izņemot šā panta daļas 12. punktā norādītos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viņiem nav diagnosticēti psihiski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viņiem nav diagnosticēta alkohola, narkotisko, psihotropo vai toksisko vielu atkarība;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administratīvi sodīti par alkohola, narkotisko, psihotropo, toksisko vai citu apreibinošo vielu ietekmē izdarītiem pārkāpumiem, kā arī nav administratīvi sodīti par ieroču un munīcijas iegādāšanās, glabāšanas un nēsāšanas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iestāžu rīcībā nav ziņu, ka viņu darbība vērsta pret valsts drošību, saistīta ar organizēto noziedzību vai kriminālsodāmām darbībām, kā arī nav ziņu, kas apliecinātu viņu piederību pie aizliegtiem militarizētiem vai bruņotiem grupējumiem, sabiedriskām organizācijām (partijām) vai to apvienībām vai reliģiskām organizācijām, kuru darbība ir vērsta pret valsts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piemērots aizdomās turētā statuss par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saukti pie kriminālatbildības par tīša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nav atbrīvoti no kriminālatbildības saskaņā ar Krimināllikuma 58. pantu, — agrāk par gadu pēc attiecīgā lēmuma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nav nosacīti atbrīvoti no kriminālatbildības saskaņā ar Krimināllikuma 58.</w:t>
      </w:r>
      <w:r w:rsidR="00000000" w:rsidRPr="00000000" w:rsidDel="00000000">
        <w:rPr>
          <w:vertAlign w:val="superscript"/>
          <w:rtl w:val="0"/>
        </w:rPr>
        <w:t xml:space="preserve">1</w:t>
      </w:r>
      <w:r w:rsidR="00000000" w:rsidRPr="00000000" w:rsidDel="00000000">
        <w:rPr>
          <w:rtl w:val="0"/>
        </w:rPr>
        <w:t xml:space="preserve"> pantu, — agrāk par pārbaudes laika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nav atbrīvoti no soda vai soda izciešanas saskaņā ar Krimināllikuma 59. pantu par tīša noziedzīga nodarījuma izdarīšanu — kamēr nav pagājis gads pēc nolēmuma par atbrīvošanu no soda vai soda izciešanas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nav sodīti, pat ja sodāmība dzēsta vai noņemta, par Krimināllikuma IX, IX</w:t>
      </w:r>
      <w:r w:rsidR="00000000" w:rsidRPr="00000000" w:rsidDel="00000000">
        <w:rPr>
          <w:vertAlign w:val="superscript"/>
          <w:rtl w:val="0"/>
        </w:rPr>
        <w:t xml:space="preserve">1</w:t>
      </w:r>
      <w:r w:rsidR="00000000" w:rsidRPr="00000000" w:rsidDel="00000000">
        <w:rPr>
          <w:rtl w:val="0"/>
        </w:rPr>
        <w:t xml:space="preserve">, X nodaļā,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234., 236. un 237. pantā minētajiem noziedzīgajiem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nav apturēta sertifikāta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Licenci izsniedz pēc valsts nodevas samaksāšanas uz nenoteiktu laiku. Ne retāk kā reizi trijos gados to pārreģistrē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 aptur licences darbību,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licences saņemšanai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savā darbībā pārkāpis licencē iekļautos nosacījumus vai šā likuma vai citu normatīvo aktu prasības, kas regulē licencē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komersants neatbilst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komersantam ar tiesas spriedumu ir pasludināts maksātnespējas process vai tā saimnieciskā darbība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pamatojoties uz spēkā stājušos tiesas spriedumu vai citas kompetentas iestādes lēmumu (atzinumu), ir konstatēts, ka komersants pārkāpis normatīvos aktus, kas regulē vides aizsardzību, konkurences, nodokļu vai darba tiesības pēdējo triju gadu laikā līdz attiecīgā Aizsardzības ministrijas lēmuma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to nosaka cits likums vai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komersants ar tiesas spriedumu atzīts par vainīgu līdzdalībā noziedzīgā organizācijā, krāpnieciskās darbībās finanšu jomā vai noziedzīgi iegūtu līdzekļu legalizācijā;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komersanta dalībnieki (juridiskās personas) ir reģistrēti valstī, kas nav Latvijas Republika vai Eiropas Savienības dalībvalsts, vai Eiropas Ekonomikas zonas valsts, vai Ziemeļatlantijas līguma organizācijas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komersantam vai tā patiesā labuma guvēja kontrolē esošam komersantam ir anulēta speciālā atļauja (licence) komercdarbībai ar ieročiem, munīciju vai pirotehniskiem izstrādājumiem, sprāgstvielām un spridzināšanas ietaisēm saskaņā ar Civilām vajadzībām paredzētu sprāgstvielu aprites likumu, Ieroču aprites likumu vai Pirotehnisko izstrādājumu aprites likumu un nav pagājis gads pēc tās anulēšanas;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Licenci anulē, ja komersants iesniedzis attiecīgu iesniegumu vai ja četru mēnešu laikā no dienas, kad pieņemts lēmums par licences apturēšanu, komersants nav novērsis šā panta ceturtajā daļā minētos pārkāpumus, vai ja pārkāpums nav novēršams."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40.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40. pants. Vides zinātnes attīstība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Viedās administrācijas un reģionālās attīstības ministrija dabas aizsardzības jomā un Klimata un enerģētikas ministrija vides aizsardzības jomā sadarbībā ar Izglītības un zinātnes ministriju veic nepieciešamos pasākumus vides zinātnes attīstībai, lai sekmētu zinātnisko darbību ilgtspējīgas attīstības, vides aizsardzības un vides izglītības jomā, nodrošinot vides kvalitātes pētījumu veikšanu, ekoinovācijas un vides tehnoloģiju attīstību, kā arī vides aizsardzības problēmu apzināšanu un risināšanu."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Izslēgt 41.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22. Pārejas noteikumos: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izslēgt pārejas noteikumu 3. punktu;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izslēgt pārejas noteikumu 4. punkta 2., 3. un 6. apakšpunktā vārdus "vai Jūras un iekšējo ūdeņu pārvaldes direktors";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pārejas noteikumus ar 20.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Ministru kabinets līdz 2027. gada 31. decembrim izdod šā likuma 35.</w:t>
      </w:r>
      <w:r w:rsidR="00000000" w:rsidRPr="00000000" w:rsidDel="00000000">
        <w:rPr>
          <w:vertAlign w:val="superscript"/>
          <w:rtl w:val="0"/>
        </w:rPr>
        <w:t xml:space="preserve">3</w:t>
      </w:r>
      <w:r w:rsidR="00000000" w:rsidRPr="00000000" w:rsidDel="00000000">
        <w:rPr>
          <w:rtl w:val="0"/>
        </w:rPr>
        <w:t xml:space="preserve"> panta piektajā daļā minētos noteikumus. Līdz attiecīgo Ministru kabineta noteikumu spēkā stāšanās dienai, bet ne ilgāk kā līdz 2027. gada 31. decembrim, ir piemērojami Ministru kabineta 2001. gada 20. novembra noteikumi Nr. 483 "Piesārņoto un potenciāli piesārņoto vietu apzināšanas un reģistrācijas kārtība.";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pārejas noteikumus ar 21.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Ministru kabinets līdz 2027. gada 31. decembrim izdod šā likuma 21. panta pirmās daļas 2.</w:t>
      </w:r>
      <w:r w:rsidR="00000000" w:rsidRPr="00000000" w:rsidDel="00000000">
        <w:rPr>
          <w:vertAlign w:val="superscript"/>
          <w:rtl w:val="0"/>
        </w:rPr>
        <w:t xml:space="preserve">1</w:t>
      </w:r>
      <w:r w:rsidR="00000000" w:rsidRPr="00000000" w:rsidDel="00000000">
        <w:rPr>
          <w:rtl w:val="0"/>
        </w:rPr>
        <w:t xml:space="preserve"> punktā un 35.</w:t>
      </w:r>
      <w:r w:rsidR="00000000" w:rsidRPr="00000000" w:rsidDel="00000000">
        <w:rPr>
          <w:vertAlign w:val="superscript"/>
          <w:rtl w:val="0"/>
        </w:rPr>
        <w:t xml:space="preserve">7</w:t>
      </w:r>
      <w:r w:rsidR="00000000" w:rsidRPr="00000000" w:rsidDel="00000000">
        <w:rPr>
          <w:rtl w:val="0"/>
        </w:rPr>
        <w:t xml:space="preserve"> panta piektajā daļā minētos noteikumus.";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pārejas noteikumus ar 22.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Ministru kabinets līdz 2027. gada 1. jūlijam veic grozījumus Ministru kabineta 2007. gada noteikumos Nr. 281 "Noteikumi par preventīvajiem un sanācijas pasākumiem un kārtību, kādā novērtējams kaitējums videi un aprēķināmas preventīvo, neatliekamo un sanācijas pasākumu izmaksas".";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pārejas noteikumus ar 23.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Ministru kabinets līdz 2027. gada 1. jūlijam veic grozījumus Ministru kabineta 2008. gada 25. augusta noteikumos Nr. 672 "Ar militāra rakstura sprādzienbīstamiem priekšmetiem un nesprāgušu munīciju piesārņotu un potenciāli piesārņotu teritoriju izpētes un piesārņotu teritoriju sanācijas kārtība".";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pārejas noteikumus ar 23. punktu šādā redakcijā: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Ministru kabinets līdz 2027. gada 1. jūlijam veic grozījumus Ministru kabineta 2013. gada 30. aprīļa noteikumos Nr. 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Likuma 1. panta 9.</w:t>
      </w:r>
      <w:r w:rsidR="00000000" w:rsidRPr="00000000" w:rsidDel="00000000">
        <w:rPr>
          <w:vertAlign w:val="superscript"/>
          <w:rtl w:val="0"/>
        </w:rPr>
        <w:t xml:space="preserve">3</w:t>
      </w:r>
      <w:r w:rsidR="00000000" w:rsidRPr="00000000" w:rsidDel="00000000">
        <w:rPr>
          <w:rtl w:val="0"/>
        </w:rPr>
        <w:t xml:space="preserve">,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12.</w:t>
      </w:r>
      <w:r w:rsidR="00000000" w:rsidRPr="00000000" w:rsidDel="00000000">
        <w:rPr>
          <w:vertAlign w:val="superscript"/>
          <w:rtl w:val="0"/>
        </w:rPr>
        <w:t xml:space="preserve">3</w:t>
      </w:r>
      <w:r w:rsidR="00000000" w:rsidRPr="00000000" w:rsidDel="00000000">
        <w:rPr>
          <w:rtl w:val="0"/>
        </w:rPr>
        <w:t xml:space="preserve"> un 14.</w:t>
      </w:r>
      <w:r w:rsidR="00000000" w:rsidRPr="00000000" w:rsidDel="00000000">
        <w:rPr>
          <w:vertAlign w:val="superscript"/>
          <w:rtl w:val="0"/>
        </w:rPr>
        <w:t xml:space="preserve">1</w:t>
      </w:r>
      <w:r w:rsidR="00000000" w:rsidRPr="00000000" w:rsidDel="00000000">
        <w:rPr>
          <w:rtl w:val="0"/>
        </w:rPr>
        <w:t xml:space="preserve"> punkts,  35.</w:t>
      </w:r>
      <w:r w:rsidR="00000000" w:rsidRPr="00000000" w:rsidDel="00000000">
        <w:rPr>
          <w:vertAlign w:val="superscript"/>
          <w:rtl w:val="0"/>
        </w:rPr>
        <w:t xml:space="preserve">3</w:t>
      </w:r>
      <w:r w:rsidR="00000000" w:rsidRPr="00000000" w:rsidDel="00000000">
        <w:rPr>
          <w:rtl w:val="0"/>
        </w:rPr>
        <w:t xml:space="preserve">, 35.</w:t>
      </w:r>
      <w:r w:rsidR="00000000" w:rsidRPr="00000000" w:rsidDel="00000000">
        <w:rPr>
          <w:vertAlign w:val="superscript"/>
          <w:rtl w:val="0"/>
        </w:rPr>
        <w:t xml:space="preserve">4</w:t>
      </w:r>
      <w:r w:rsidR="00000000" w:rsidRPr="00000000" w:rsidDel="00000000">
        <w:rPr>
          <w:rtl w:val="0"/>
        </w:rPr>
        <w:t xml:space="preserve">,  35.</w:t>
      </w:r>
      <w:r w:rsidR="00000000" w:rsidRPr="00000000" w:rsidDel="00000000">
        <w:rPr>
          <w:vertAlign w:val="superscript"/>
          <w:rtl w:val="0"/>
        </w:rPr>
        <w:t xml:space="preserve">5</w:t>
      </w:r>
      <w:r w:rsidR="00000000" w:rsidRPr="00000000" w:rsidDel="00000000">
        <w:rPr>
          <w:rtl w:val="0"/>
        </w:rPr>
        <w:t xml:space="preserve">, 35.</w:t>
      </w:r>
      <w:r w:rsidR="00000000" w:rsidRPr="00000000" w:rsidDel="00000000">
        <w:rPr>
          <w:vertAlign w:val="superscript"/>
          <w:rtl w:val="0"/>
        </w:rPr>
        <w:t xml:space="preserve">6</w:t>
      </w:r>
      <w:r w:rsidR="00000000" w:rsidRPr="00000000" w:rsidDel="00000000">
        <w:rPr>
          <w:rtl w:val="0"/>
        </w:rPr>
        <w:t xml:space="preserve">, 35.</w:t>
      </w:r>
      <w:r w:rsidR="00000000" w:rsidRPr="00000000" w:rsidDel="00000000">
        <w:rPr>
          <w:vertAlign w:val="superscript"/>
          <w:rtl w:val="0"/>
        </w:rPr>
        <w:t xml:space="preserve">7</w:t>
      </w:r>
      <w:r w:rsidR="00000000" w:rsidRPr="00000000" w:rsidDel="00000000">
        <w:rPr>
          <w:rtl w:val="0"/>
        </w:rPr>
        <w:t xml:space="preserve">, 35.</w:t>
      </w:r>
      <w:r w:rsidR="00000000" w:rsidRPr="00000000" w:rsidDel="00000000">
        <w:rPr>
          <w:vertAlign w:val="superscript"/>
          <w:rtl w:val="0"/>
        </w:rPr>
        <w:t xml:space="preserve">8</w:t>
      </w:r>
      <w:r w:rsidR="00000000" w:rsidRPr="00000000" w:rsidDel="00000000">
        <w:rPr>
          <w:rtl w:val="0"/>
        </w:rPr>
        <w:t xml:space="preserve">, 35.</w:t>
      </w:r>
      <w:r w:rsidR="00000000" w:rsidRPr="00000000" w:rsidDel="00000000">
        <w:rPr>
          <w:vertAlign w:val="superscript"/>
          <w:rtl w:val="0"/>
        </w:rPr>
        <w:t xml:space="preserve">9</w:t>
      </w:r>
      <w:r w:rsidR="00000000" w:rsidRPr="00000000" w:rsidDel="00000000">
        <w:rPr>
          <w:rtl w:val="0"/>
        </w:rPr>
        <w:t xml:space="preserve">, 35.</w:t>
      </w:r>
      <w:r w:rsidR="00000000" w:rsidRPr="00000000" w:rsidDel="00000000">
        <w:rPr>
          <w:vertAlign w:val="superscript"/>
          <w:rtl w:val="0"/>
        </w:rPr>
        <w:t xml:space="preserve">10 </w:t>
      </w:r>
      <w:r w:rsidR="00000000" w:rsidRPr="00000000" w:rsidDel="00000000">
        <w:rPr>
          <w:rtl w:val="0"/>
        </w:rPr>
        <w:t xml:space="preserve">un 35.</w:t>
      </w:r>
      <w:r w:rsidR="00000000" w:rsidRPr="00000000" w:rsidDel="00000000">
        <w:rPr>
          <w:vertAlign w:val="superscript"/>
          <w:rtl w:val="0"/>
        </w:rPr>
        <w:t xml:space="preserve">11 </w:t>
      </w:r>
      <w:r w:rsidR="00000000" w:rsidRPr="00000000" w:rsidDel="00000000">
        <w:rPr>
          <w:rtl w:val="0"/>
        </w:rPr>
        <w:t xml:space="preserve">pants stājas spēkā vienlaikus ar grozījumiem likumā "Par piesārņojumu".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 Papildināt informatīvo atsauci uz Eiropas Savienības direktīvām ar 8.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Eiropas Parlamenta un Padomes 2025. gada 12. novembra direktīva 2025/2360/ES par augsnes monitoringu un noturību (Augsnes monitoringa akts)".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21-TA-593</w:t>
    </w:r>
    <w:r>
      <w:br/>
    </w:r>
    <w:r w:rsidR="00000000" w:rsidRPr="00000000" w:rsidDel="00000000">
      <w:rPr>
        <w:rtl w:val="0"/>
      </w:rPr>
      <w:t xml:space="preserve">Izdrukāts 29.07.2026. 21.21 - 23.0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21-TA-593</w:t>
    </w:r>
    <w:r>
      <w:br/>
    </w:r>
    <w:r w:rsidR="00000000" w:rsidRPr="00000000" w:rsidDel="00000000">
      <w:rPr>
        <w:rtl w:val="0"/>
      </w:rPr>
      <w:t xml:space="preserve">Izdrukāts 29.07.2026. 21.21 - 23.0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likumprojekts_(grozījumi)_21-TA-593.docx</dc:title>
</cp:coreProperties>
</file>

<file path=docProps/custom.xml><?xml version="1.0" encoding="utf-8"?>
<Properties xmlns="http://schemas.openxmlformats.org/officeDocument/2006/custom-properties" xmlns:vt="http://schemas.openxmlformats.org/officeDocument/2006/docPropsVTypes"/>
</file>