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Vēlētāju reģistra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 vienlaikus ar likumprojektiem "Grozījumi Pašvaldības domes vēlēšanu likumā" (24-TA-494), "Grozījumi Saeimas vēlēšanu likumā" (24-TA-497), "Grozījumi Eiropas Parlamenta vēlēšanu likumā" (24-TA-498), "Grozījumi Vietējo pašvaldību referendumu likumā" (24-TA-500).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iekšlietu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Lūgt Saeimu atzīt likumprojektu par steidzamu un izskatīt to vienlaikus ar likumprojektiem "Grozījumi Pašvaldības domes vēlēšanu likumā" (24-TA-494), "Grozījumi Saeimas vēlēšanu likumā" (24-TA-497), "Grozījumi Eiropas Parlamenta vēlēšanu likumā" (24-TA-498), "Grozījumi Vietējo pašvaldību referendumu likumā" (24-TA-500) (likumprojektu pakete).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lai nodrošinātu vienotu vēlēšanu procesu attīstību un nodrošinātu Vēlētāju reģistra darbību, Pilsonības un migrācijas lietu pārvaldei laikposmā no 2024. gada 1. jūlija līdz 2029. gada 31.decembrim nepieciešamas papildu 2 amata vietas. Noteikt, ka no 2024. gada 1. jūlija līdz 2029. gada 31.decembrim Pilsonības un migrācijas lietu pārvaldei nepieciešamās papildu 2 amata vietas nodrošināmas Iekšlietu ministrijai noteikto amata vietu skaita ietvaros, nepalielinot kopējo resora amata vietu skaitu (pārdale no Valsts policijas, samazinot 2 ilgstoši vakantas amata vietas).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Noteikt, ka 2 amata vietu ieviešana Pilsonības un migrācijas lietu pārvaldē tiek finansēta budžeta resora “74. Gadskārtējā valsts budžeta izpildes procesā pārdalāmais finansējums” programmā 21.00.00 “Finansējums vēlēšanu nodrošināšanai” 2024., 2025. un 2026.gadam plānotā finansējuma ietvaros. Jautājumu par finansējuma piešķiršanu citiem pasākumiem, kuriem finansējums ir rezervēts programmā 21.00.00 “Finansējums vēlēšanu nodrošināšanai”, skatīt budžeta izpildes procesā, ņemot vērā faktiski nepieciešamā finansējuma apmēru un ievērojot likuma “Par valsts budžetu 2024. gadam un budžeta ietvaru 2024., 2025. un 2026. gadam” 73. pantā noteikto.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Nodrošinātu Iekšlietu ministrijai (Pilsonības un migrācijas lietu pārvaldei) papildu nepieciešamo finansējumu 2 amata vietu atlīdzībai laikposmā no 2024.gada 1.jūlija līdz 2029.gada 31.decembrim, Iekšlietu ministrijai normatīvajos aktos noteiktajā kārtībā sagatavot un iekšlietu ministram iesniegt izskatīšanai Ministru kabinetā Ministru kabineta rīkojuma projektu, kas paredz palielināt finansējumu Iekšlietu ministrijas budžeta apakšprogrammā 11.01.00 “Pilsonības un migrācijas lietu pārvalde”  2024. gadā  70 298 </w:t>
      </w:r>
      <w:r w:rsidR="00000000" w:rsidRPr="00000000" w:rsidDel="00000000">
        <w:rPr>
          <w:i w:val="1"/>
          <w:rtl w:val="0"/>
        </w:rPr>
        <w:t xml:space="preserve">euro</w:t>
      </w:r>
      <w:r w:rsidR="00000000" w:rsidRPr="00000000" w:rsidDel="00000000">
        <w:rPr>
          <w:rtl w:val="0"/>
        </w:rPr>
        <w:t xml:space="preserve"> apmērā, 2025. gadā  149 032 </w:t>
      </w:r>
      <w:r w:rsidR="00000000" w:rsidRPr="00000000" w:rsidDel="00000000">
        <w:rPr>
          <w:i w:val="1"/>
          <w:rtl w:val="0"/>
        </w:rPr>
        <w:t xml:space="preserve">euro</w:t>
      </w:r>
      <w:r w:rsidR="00000000" w:rsidRPr="00000000" w:rsidDel="00000000">
        <w:rPr>
          <w:rtl w:val="0"/>
        </w:rPr>
        <w:t xml:space="preserve"> apmērā, 2026. gadā 155 582 </w:t>
      </w:r>
      <w:r w:rsidR="00000000" w:rsidRPr="00000000" w:rsidDel="00000000">
        <w:rPr>
          <w:i w:val="1"/>
          <w:rtl w:val="0"/>
        </w:rPr>
        <w:t xml:space="preserve">euro</w:t>
      </w:r>
      <w:r w:rsidR="00000000" w:rsidRPr="00000000" w:rsidDel="00000000">
        <w:rPr>
          <w:rtl w:val="0"/>
        </w:rPr>
        <w:t xml:space="preserve"> apmērā, 2027. gadā 161 419 </w:t>
      </w:r>
      <w:r w:rsidR="00000000" w:rsidRPr="00000000" w:rsidDel="00000000">
        <w:rPr>
          <w:i w:val="1"/>
          <w:rtl w:val="0"/>
        </w:rPr>
        <w:t xml:space="preserve">euro</w:t>
      </w:r>
      <w:r w:rsidR="00000000" w:rsidRPr="00000000" w:rsidDel="00000000">
        <w:rPr>
          <w:rtl w:val="0"/>
        </w:rPr>
        <w:t xml:space="preserve"> apmērā, 2028. gadā 161 419 </w:t>
      </w:r>
      <w:r w:rsidR="00000000" w:rsidRPr="00000000" w:rsidDel="00000000">
        <w:rPr>
          <w:i w:val="1"/>
          <w:rtl w:val="0"/>
        </w:rPr>
        <w:t xml:space="preserve">euro</w:t>
      </w:r>
      <w:r w:rsidR="00000000" w:rsidRPr="00000000" w:rsidDel="00000000">
        <w:rPr>
          <w:rtl w:val="0"/>
        </w:rPr>
        <w:t xml:space="preserve"> apmērā un 2029. gadā 161 419 </w:t>
      </w:r>
      <w:r w:rsidR="00000000" w:rsidRPr="00000000" w:rsidDel="00000000">
        <w:rPr>
          <w:i w:val="1"/>
          <w:rtl w:val="0"/>
        </w:rPr>
        <w:t xml:space="preserve">euro</w:t>
      </w:r>
      <w:r w:rsidR="00000000" w:rsidRPr="00000000" w:rsidDel="00000000">
        <w:rPr>
          <w:rtl w:val="0"/>
        </w:rPr>
        <w:t xml:space="preserve"> apmērā un samazināt finansējumu budžeta resora “74. Gadskārtējā valsts budžeta izpildes procesā pārdalāmais finansējums” programmā  21.00.00 “Finansējums vēlēšanu nodrošināšanai” 2024. gadā  70 298 </w:t>
      </w:r>
      <w:r w:rsidR="00000000" w:rsidRPr="00000000" w:rsidDel="00000000">
        <w:rPr>
          <w:i w:val="1"/>
          <w:rtl w:val="0"/>
        </w:rPr>
        <w:t xml:space="preserve">euro</w:t>
      </w:r>
      <w:r w:rsidR="00000000" w:rsidRPr="00000000" w:rsidDel="00000000">
        <w:rPr>
          <w:rtl w:val="0"/>
        </w:rPr>
        <w:t xml:space="preserve"> apmērā, 2025. gadā 149 032 </w:t>
      </w:r>
      <w:r w:rsidR="00000000" w:rsidRPr="00000000" w:rsidDel="00000000">
        <w:rPr>
          <w:i w:val="1"/>
          <w:rtl w:val="0"/>
        </w:rPr>
        <w:t xml:space="preserve">euro</w:t>
      </w:r>
      <w:r w:rsidR="00000000" w:rsidRPr="00000000" w:rsidDel="00000000">
        <w:rPr>
          <w:rtl w:val="0"/>
        </w:rPr>
        <w:t xml:space="preserve"> apmērā un  2026. gadā 155 582 </w:t>
      </w:r>
      <w:r w:rsidR="00000000" w:rsidRPr="00000000" w:rsidDel="00000000">
        <w:rPr>
          <w:i w:val="1"/>
          <w:rtl w:val="0"/>
        </w:rPr>
        <w:t xml:space="preserve">euro</w:t>
      </w:r>
      <w:r w:rsidR="00000000" w:rsidRPr="00000000" w:rsidDel="00000000">
        <w:rPr>
          <w:rtl w:val="0"/>
        </w:rPr>
        <w:t xml:space="preserve"> apmērā.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24-TA-482</w:t>
    </w:r>
    <w:r>
      <w:br/>
    </w:r>
    <w:r w:rsidR="00000000" w:rsidRPr="00000000" w:rsidDel="00000000">
      <w:rPr>
        <w:rtl w:val="0"/>
      </w:rPr>
      <w:t xml:space="preserve">Izdrukāts 30.07.2026. 00.28 - 1.0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mk_sēdes_protokollēmuma_projekts_24-TA-482.docx</dc:title>
</cp:coreProperties>
</file>

<file path=docProps/custom.xml><?xml version="1.0" encoding="utf-8"?>
<Properties xmlns="http://schemas.openxmlformats.org/officeDocument/2006/custom-properties" xmlns:vt="http://schemas.openxmlformats.org/officeDocument/2006/docPropsVTypes"/>
</file>