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decembrī (prot. Nr. 51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8. jūlija noteikumos Nr. 392 "Teritorijas attīstības plānošanas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Teritorijas attīstības plānošanas likuma</w:t>
      </w:r>
      <w:r>
        <w:br/>
      </w:r>
      <w:r w:rsidR="00000000" w:rsidRPr="00000000" w:rsidDel="00000000">
        <w:rPr>
          <w:rStyle w:val="paragraph"/>
          <w:i w:val="1"/>
          <w:rtl w:val="0"/>
        </w:rPr>
        <w:t xml:space="preserve">7.panta pirmās daļas 8.punktu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8. jūlija noteikumos Nr. 392 "Teritorijas attīstības plānošanas informācijas sistēmas noteikumi" (Latvijas Vēstnesis, 2014, 149. nr.; 2020, 229.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teritorijas attīstības plānošanas informācijas sistēmas (turpmāk – sistēma) izveides, darbības, tai nepieciešamās informācijas iegūšanas, apstrādes un izplatīšanas kārtību un sistēmas datu saturu, kā arī kārtību, kādā veicama datu apmaiņa ar citām valsts informācijas sistēmām."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Viedās administrācijas un reģionālās attīstības ministrija (turpmāk – sistēmas pārzinis) izmanto sistēmu, lai nodrošinātu šādu funkciju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teritorijas attīstības plānošanas (turpmāk – plānošana) dokumentu izstrādes pārvaldību,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plānošanas dokumentu izstrādes standartizēšanu;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centralizētu informācijas iegūšanu plānošanas dokumentu izstrādei;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izstrādāto plānošanas dokumentu saskaņošanu, publicēšanu un uzglabāšanu vienuviet;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līdzdalības budžeta pārvaldību."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Sistēmas pārzinis Eiropas Parlamenta un Padomes 2016. gada 27. aprīļa Regulas (ES) 2016/679 par fizisku personu aizsardzību attiecībā uz personas datu apstrādi un šādu datu brīvu apriti un ar ko atceļ Direktīvu 95/46/EK (Vispārīgā datu aizsardzības regula) izpratnē ir uzskatāms par sistēmā iekļauto plānošanas dokumentu izstrādes un līdzdalības budžeta pārvaldības procesu personas datu apstrādes pārzini."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digitālās attīstības aģentūra veic sistēmas infrastruktūrai nepieciešamās iegādes, uztur un administrē sistēmu, īsteno sistēmas drošības pārvaldību un apstrādā sistēmā iekļauto plānošanas dokumentu izstrādes un līdzdalības budžeta pārvaldības procesu personas datus, kā arī ir sistēmas lietotāju identifikācijas procesa personas datu apstrādes pārzinis."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Sistēma nodrošina plānošanai un līdzdalības budžeta pārvaldībai nepieciešamo datu saņemšanu un piekļuvi sistēmā iekļautajiem datiem automatizētajā tiešsaistes datu pārraides režīmā, izmantojot tīmekļa pakalpes. Sistēmas pārzinis var vienoties ar šo noteikumu 30. punktā minētajām institūcijām par citu datu apmaiņas risinājumu un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Sistēma nodrošina iespēju tās lietotājiem piekļūt sistēmā iekļautajiem datiem līdzdalības budžeta pārvaldībai, plānošanas dokumentu izstrādei un izstrādātā dokumenta teksta un ģeotelpisko datu iekļaušanai sistēmā, izmantojot tīmekļa pārlūkprogrammu."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18.6.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"18.6. informāciju par līdzdalības budžeta projektiem un to pārvaldību."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pilsētu robežas;".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19.7.</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w:t>
      </w:r>
      <w:r w:rsidR="00000000" w:rsidRPr="00000000" w:rsidDel="00000000">
        <w:rPr>
          <w:vertAlign w:val="superscript"/>
          <w:rtl w:val="0"/>
        </w:rPr>
        <w:t xml:space="preserve">1</w:t>
      </w:r>
      <w:r w:rsidR="00000000" w:rsidRPr="00000000" w:rsidDel="00000000">
        <w:rPr>
          <w:rtl w:val="0"/>
        </w:rPr>
        <w:t xml:space="preserve"> pašvaldības nozīmes ceļi un ielas;".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19.1., 19.2., 19.3., 19.4. un 19.7. apakšpunktā minētie nosacījumi par grafiskās daļas datu strukturēšanu neattiecas uz detālplānojuma grafiskās daļas izstrādi."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Sistēmā iekļauto informāciju uztur pastāvīgi, izņemot fizisko personu datus, kurus glabā 10 gadus."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Sistēmas lietotājs: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plānošanas dokumentu sagatavošanai izmanto sistēmā iekļauto informāciju un šo noteikumu 30. punktā minētos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līdzdalības budžeta pārvaldībai izmanto sistēmā iekļauto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30.9.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"30.9. Viedās administrācijas un reģionālās attīstības ministrija – datus par Jūras plānojumu;".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30.10.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"30.10. valsts sabiedrība ar ierobežotu atbildību "Latvijas Vēstnesis" – informāciju par publikāciju oficiālajā izdevumā "Latvijas Vēstnesis":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30.10.1. oficiālās publikācijas statusu;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30.10.2. oficiālās publikācijas un laidiena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30.10.3. saiti uz oficiālo publikāciju ar saiti uz Valsts vienoto ģeotelpiskās informācijas portālu www.geolatvija.lv (turpmāk – ģeoportāls), kur pieejami attiecīgā plānošanas dokumenta materiāli."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Pilsonības un migrācijas lietu pārvalde, lai pārbaudītu, vai fiziska persona, kas iesniedz vai balso par līdzdalības budžeta projektu, atbilst Pašvaldību likuma 60. panta trešās daļas 1. punktā un ceturtajā daļā noteiktajām prasībām, nodrošina šādu datu pieejamību par šo personu no Fizisko personu reģistra: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 personas statuss (aktīvs/pasīvs);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 dzimšanas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 miršanas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5. deklarētās, reģistrētās vai norādītās dzīvesvietas adreses administratīvās teritorijas kods un valsts adrešu reģistra adresācijas objekta kods (līdz pašvaldības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Personu priekšlikumi, kas elektroniski iesniegti plānošanas dokumentu redakciju publiskās apspriešanas laikā, sistēmā tiek iekļauti no ģeoportāla."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Lai nodrošinātu piekļuvi informācijai ar sistēmas starpniecību, sistēmas pārzinis ar šo noteikumu 30. un 30.</w:t>
      </w:r>
      <w:r w:rsidR="00000000" w:rsidRPr="00000000" w:rsidDel="00000000">
        <w:rPr>
          <w:vertAlign w:val="superscript"/>
          <w:rtl w:val="0"/>
        </w:rPr>
        <w:t xml:space="preserve">1</w:t>
      </w:r>
      <w:r w:rsidR="00000000" w:rsidRPr="00000000" w:rsidDel="00000000">
        <w:rPr>
          <w:rtl w:val="0"/>
        </w:rPr>
        <w:t xml:space="preserve"> punktā minētajām institūcijām sadarbojas jautājumos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ģeotelpisko datu izmantošanu;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 nosacījumiem datu piekļuves nodrošināšanai atbilstoši sistēmas funkcionalitātei;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33.3. izmaiņām sistēmas un attiecīgās institūcijas informācijas sistēmas funkcionalitātē, datu struktūrās vai klasifikatoros;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33.4. nepieciešamajām izmaiņām vadlīnijās;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33.5. šo noteikumu 33.3. un 33.4. apakšpunktā minēto izmaiņu ieviešanas termiņiem."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Sistēmas pārzinis nodrošina normatīvajos aktos par plānošanas dokumentiem un par līdzdalības budžetu noteikto datu pieejamību elektronisko pakalpojumu veidā ģeoportālā."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 37.</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Šo noteikumu 30. un 30.</w:t>
      </w:r>
      <w:r w:rsidR="00000000" w:rsidRPr="00000000" w:rsidDel="00000000">
        <w:rPr>
          <w:vertAlign w:val="superscript"/>
          <w:rtl w:val="0"/>
        </w:rPr>
        <w:t xml:space="preserve">1</w:t>
      </w:r>
      <w:r w:rsidR="00000000" w:rsidRPr="00000000" w:rsidDel="00000000">
        <w:rPr>
          <w:rtl w:val="0"/>
        </w:rPr>
        <w:t xml:space="preserve"> punktā minēto informāciju sistēma iegūst no šādām valsts informācijas sistēmām: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 no Ģeotelpisko pamatdatu informācijas sistēmas – šo noteikumu 30.1.1. un 30.1.2. apakšpunktā minētos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 no Valsts adrešu reģistra informācijas sistēmas – šo noteikumu 30.2.1., 30.2.2., 30.2.3., 30.2.4. un 30.2.5. apakšpunktā minētos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38.3. no Nekustamā īpašuma valsts kadastra informācijas sistēmas – šo noteikumu 30.2.6. un 30.2.7. apakšpunktā minētos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38.4. no Apgrūtināto teritoriju informācijas sistēmas – šo noteikumu 30.2.8. un 30.2.9. apakšpunktā minētos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38.5. no Būvniecības informācijas sistēmas – šo noteikumu 30.3. apakšpunktā minētos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38.6. no Dabas datu pārvaldības sistēmas "Ozols" – šo noteikumu 30.4. apakšpunktā minētos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38.7. no Meliorācijas kadastra informācijas sistēmas – šo noteikumu 30.5.1. un 30.5.2. apakšpunktā minētos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38.8. no Vienotās vides informācijas sistēmas – šo noteikumu 30.7.1. apakšpunktā minētos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38.9. no Derīgo izrakteņu atradņu reģistra – šo noteikumu 30.7.2. apakšpunktā minētos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38.10. no Meža valsts reģistra – šo noteikumu 30.8. apakšpunktā minētos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38.11. no ģeoportāla – šo noteikumu 30.9. apakšpunktā minētos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38.12. no Oficiālo publikāciju un tiesiskās informācijas sistēmas – šo noteikumu 30.10. apakšpunktā minētos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38.13. no Datu izplatīšanas un pārvaldības platformas – šo noteikumu 30.</w:t>
      </w:r>
      <w:r w:rsidR="00000000" w:rsidRPr="00000000" w:rsidDel="00000000">
        <w:rPr>
          <w:vertAlign w:val="superscript"/>
          <w:rtl w:val="0"/>
        </w:rPr>
        <w:t xml:space="preserve">1</w:t>
      </w:r>
      <w:r w:rsidR="00000000" w:rsidRPr="00000000" w:rsidDel="00000000">
        <w:rPr>
          <w:rtl w:val="0"/>
        </w:rPr>
        <w:t xml:space="preserve"> punktā minētos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Piekļuve šo noteikumu 38. punktā minēto valsts informācijas sistēmu datiem nodrošināma un datu izplatīšana veicama atbilstoši attiecīgo valsts informācijas sistēmu pārziņu noteiktajiem datu izmantošanas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Sistēmas lietotāji izmanto sistēmu līdzdalības budžeta pārvaldībai no 2025. gada 1. janvāra."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24-TA-2469</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24-TA-2469</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noteikumu_(grozījumu)_projekts_24-TA-2469.docx</dc:title>
</cp:coreProperties>
</file>

<file path=docProps/custom.xml><?xml version="1.0" encoding="utf-8"?>
<Properties xmlns="http://schemas.openxmlformats.org/officeDocument/2006/custom-properties" xmlns:vt="http://schemas.openxmlformats.org/officeDocument/2006/docPropsVTypes"/>
</file>