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20. janvārī (prot. Nr. 2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(Latvijas Vēstnesis, 2023, 173. nr.; 2024, 7., 119. nr.; 2025, 20.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pasākumā sasniedzamo atskaites punktu un mērķrādītāju;".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prasības projekta iesniedzējam, finansējuma saņēmējam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atskaites punkts: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7.1.1. līdz 2024. gada 31. martam – mērķgrupas izvēle mājokļu pielāgošanai;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mērķrādītājs – līdz 2026. gada 31. augustam 250 personu mājokļu pielāgošana."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8.2.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8.3.1.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"8.3.1. apliecinājuma kopija par iepirkumu līgumā plānoto darbu pabeigšanu vai par sniegto pakalpojumu un piegāžu nodrošināšanu mājokļu pielāgošanai;".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Pasākuma Atveseļošanas fonda finansējums ir 4 777 821 </w:t>
      </w:r>
      <w:r w:rsidR="00000000" w:rsidRPr="00000000" w:rsidDel="00000000">
        <w:rPr>
          <w:i w:val="1"/>
          <w:rtl w:val="0"/>
        </w:rPr>
        <w:t xml:space="preserve">euro</w:t>
      </w:r>
      <w:r w:rsidR="00000000" w:rsidRPr="00000000" w:rsidDel="00000000">
        <w:rPr>
          <w:rtl w:val="0"/>
        </w:rPr>
        <w:t xml:space="preserve">. Papildus pasākuma finansējumu veido: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valsts budžeta finansējums pievienotās vērtības nodokļa segšanai indikatīvi 947 770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pašvaldības budžeta finansējums vai privātais finansējums pievienotās vērtības nodokļa segšanai, ja projektā īsteno šo noteikumu 20.7. apakšpunktā minēto atbalstāmo darbību;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pašvaldības budžeta finansējums un privātais finansējums, ja projekta izmaksas pārsniedz pieejamo Atveseļošanas fonda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Šo noteikumu 20. punktā minēto atbalstāmo darbību īstenošanai viena mājokļa vides pieejamības nodrošināšanas vidējās izmaksas nepārsniedz 18 299 </w:t>
      </w:r>
      <w:r w:rsidR="00000000" w:rsidRPr="00000000" w:rsidDel="00000000">
        <w:rPr>
          <w:i w:val="1"/>
          <w:rtl w:val="0"/>
        </w:rPr>
        <w:t xml:space="preserve">euro</w:t>
      </w:r>
      <w:r w:rsidR="00000000" w:rsidRPr="00000000" w:rsidDel="00000000">
        <w:rPr>
          <w:rtl w:val="0"/>
        </w:rPr>
        <w:t xml:space="preserve">, neieskaitot pievienotās vērtības nodokļa izmaksas. Projekta iesniedzējs var pārdalīt kopējo Atveseļošanas fonda finansējumu starp mājokļiem, kā arī starp mājokļiem un ēkām, kurās pašvaldība nodrošina kultūras, izglītības, sporta vai veselības pakalpojumus (turpmāk – publiskie pakalpojumi), atkāpjoties no Atveseļošanas fonda finansējuma apmēra vienam mājoklim un nepārsniedzot kopējo projekta iesniedzējam pieejamo Atveseļošanas fonda finansējuma kopsummu, un nemainot projektā paredzēto mērķa grupas personu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 Prasības projekta iesniedzējam, finansējuma saņēmējam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Finansējuma saņēmējs šo noteikumu 20.7. apakšpunktā minētās atbalstāmās darbības īstenošanā var piesaistīt sadarbības partneri – pašvaldības iestādi, pašvaldības kapitālsabiedrību vai pašvaldības kontrolētu kapitālsabiedrību, kas pašvaldības administratīvajā teritorijā nodrošina publisko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Īstenojot šo noteikumu 14.</w:t>
      </w:r>
      <w:r w:rsidR="00000000" w:rsidRPr="00000000" w:rsidDel="00000000">
        <w:rPr>
          <w:vertAlign w:val="superscript"/>
          <w:rtl w:val="0"/>
        </w:rPr>
        <w:t xml:space="preserve">1</w:t>
      </w:r>
      <w:r w:rsidR="00000000" w:rsidRPr="00000000" w:rsidDel="00000000">
        <w:rPr>
          <w:rtl w:val="0"/>
        </w:rPr>
        <w:t xml:space="preserve"> punktā minēto sadarbību, finansējuma saņēmējs ar sadarbības partneri noslēdz vienošanos un iekļauj tajā vismaz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1. sadarbības partnera un finansējuma saņēmēja rekvizīti;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2. sadarbības partnera pienākumi un tiesības;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3. kārtība, kādā veicami norēķini ar sadarbības partneri;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4. ar projekta īstenošanu saistīto dokumentu glabāšanas termiņš;</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5. vienošanās darbības laiks, tās grozīšanas un izbeigšanas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6. rīcība nepārvaramas varas gadījumā;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7. strīdu izšķiršanas kārtība."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pasākumā ir pieejams Atveseļošanas fonda finansējums, ministrija var piešķirt papildu kvotas pašvaldībām un paredzēt mājokļa pielāgošanu vairāk nekā 250 mērķa grupas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20.6.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"20.6. vides pieejamības konsultācijas;".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20.7.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"20.7. vides pieejamības nodrošināšana ēkās, kurās sniedz publiskos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Pasākuma ietvaros šo noteikumu 20.1., 20.2., 20.3., 20.4., 20.5. un 20.6. apakšpunktā minēto atbalstāmo darbību izmaksas ir attiecināmas no 2023. gada 1. janvāra. Šo noteikumu 20.7. apakšpunktā minētās atbalstāmās darbības izmaksas ir attiecināmas no 2026. gada 1. janvāra."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šo noteikumu 20.1., 20.2., 20.3., 20.4., 20.5. un 20.6. apakšpunktā minēto atbalstāmo darbību izmaksas, kuru īstenošana ir pabeigta līdz 2022. gada 31. decembrim, un šo noteikumu 20.7. apakšpunktā minētās atbalstāmās darbības izmaksas, kuras īstenošana ir pabeigta līdz 2025.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pievienotās vērtības nodokļa izmaksas, kuras iekļauj projektā kā valsts budžeta finansējumu vai, ja projektā īsteno šo noteikumu 20.7. apakšpunktā minēto atbalstāmo darbību, – kā pašvaldības budžeta finansējumu vai privāto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izmaksas, kas radušās šo noteikumu 20. punktā atbalstāmo darbību īstenošanas laikā un pārsniedz līgumā noteikto projekta Atveseļošanas fonda finansējuma apmēru. Minētās izmaksas projektā iekļaujamas kā pašvaldības budžeta finansējums (ja to paredz pašvaldības saistošie noteikumi) vai privātais finansējums, ja šīs izmaksas ir tieši saistītas ar šo noteikumu 7.1.1. apakšpunktā minētā atskaites punkta un 7.2. apakšpunktā minētā mērķrādītāja sasniegšanu un atbilst šo noteikumu 20. punktā minētajām atbalstāmajām darbībām un šo noteikumu 21. punktā minētajām attiecināmo izmaksu pozīcijām."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26.1.1.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"26.1.1. uz projekta iesniedzēju attiecināmo šo noteikumu 7.1.1. apakšpunktā minēto atskaites punktu un šo noteikumu 7.2. apakšpunktā minēto mērķrādītāju;".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29.2.1.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"29.2.1. finansējuma saņēmējs sagatavo pieprasījumu starpposma maksājumam, kurā pamato projektā faktiski veiktās izmaksas un starpposma maksājuma apmēru. Pieprasījumu starpposma maksājumam finansējuma saņēmējs var iesniegt ne biežāk kā reizi ceturksnī. Pirmo pieprasījumu starpposma maksājumam iesniedz, pamatojot šo noteikumu 7.1.1. apakšpunktā minētā atskaites punkta sasniegšanu, tam pievienojot šo noteikumu 8.1. apakšpunktā minēto dokumentu un informācijas kopumu;".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29.2.1.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"29.2.1.</w:t>
      </w:r>
      <w:r w:rsidR="00000000" w:rsidRPr="00000000" w:rsidDel="00000000">
        <w:rPr>
          <w:vertAlign w:val="superscript"/>
          <w:rtl w:val="0"/>
        </w:rPr>
        <w:t xml:space="preserve">1</w:t>
      </w:r>
      <w:r w:rsidR="00000000" w:rsidRPr="00000000" w:rsidDel="00000000">
        <w:rPr>
          <w:rtl w:val="0"/>
        </w:rPr>
        <w:t xml:space="preserve"> ja šo noteikumu 20.7. apakšpunktā minētās atbalstāmās darbības īstenošana projektā ir plānota pēc 2026. gada 14. augusta, finansējuma saņēmējs līdz 2026. gada 14. augustam (ieskaitot) iesniedz starpposma maksājuma pieprasījumu, kurā pamato šo noteikumu 7.2. apakšpunktā minētā mērķrādītāja sasniegšanu, un pievieno šo noteikumu 8.3. apakšpunktā minēto dokumentu un informācijas kopumu;".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29.2.2.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"29.2.2. aģentūra līgumā noteiktajā kārtībā pārbauda šo noteikumu 29.2.1. un 29.2.1.</w:t>
      </w:r>
      <w:r w:rsidR="00000000" w:rsidRPr="00000000" w:rsidDel="00000000">
        <w:rPr>
          <w:vertAlign w:val="superscript"/>
          <w:rtl w:val="0"/>
        </w:rPr>
        <w:t xml:space="preserve">1</w:t>
      </w:r>
      <w:r w:rsidR="00000000" w:rsidRPr="00000000" w:rsidDel="00000000">
        <w:rPr>
          <w:rtl w:val="0"/>
        </w:rPr>
        <w:t xml:space="preserve"> apakšpunktā minēto starpposma maksājuma pieprasījumu un, ja aģentūrai nav iebildumu pret starpposma maksājuma pamatojumu, veic starpposma maksājumu;".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29.3.1.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"29.3.1. ja projektā nav plānota šo noteikumu 20.7. apakšpunktā minētās atbalstāmās darbības īstenošana pēc 2026. gada 14. augusta, finansējuma saņēmējs līdz 2026. gada 14. augustam (ieskaitot) sagatavo noslēguma maksājuma pieprasījumu, kurā pamato projektā faktiski veiktās izmaksas, to apmēru un šo noteikumu 7.2. apakšpunktā minētā mērķrādītāja sasniegšanu, un  pievieno šo noteikumu 8.3. apakšpunktā minēto dokumentu un informācijas kopumu;".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Papildināt ar 29.3.1.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"29.3.1.</w:t>
      </w:r>
      <w:r w:rsidR="00000000" w:rsidRPr="00000000" w:rsidDel="00000000">
        <w:rPr>
          <w:vertAlign w:val="superscript"/>
          <w:rtl w:val="0"/>
        </w:rPr>
        <w:t xml:space="preserve">1</w:t>
      </w:r>
      <w:r w:rsidR="00000000" w:rsidRPr="00000000" w:rsidDel="00000000">
        <w:rPr>
          <w:rtl w:val="0"/>
        </w:rPr>
        <w:t xml:space="preserve"> ja projektā ir paredzēta šo noteikumu 20.7. apakšpunktā minētās atbalstāmās darbības īstenošana pēc 2026. gada 14. augusta, noslēguma maksājumu var iesniegt līdz 2026. gada 15. novembrim (ieskaitot), ievērojot, ka šo noteikumu 7.2. apakšpunktā minētā mērķrādītāja sasniegšana ir pamatota šo noteikumu 29.2.1.</w:t>
      </w:r>
      <w:r w:rsidR="00000000" w:rsidRPr="00000000" w:rsidDel="00000000">
        <w:rPr>
          <w:vertAlign w:val="superscript"/>
          <w:rtl w:val="0"/>
        </w:rPr>
        <w:t xml:space="preserve">1</w:t>
      </w:r>
      <w:r w:rsidR="00000000" w:rsidRPr="00000000" w:rsidDel="00000000">
        <w:rPr>
          <w:rtl w:val="0"/>
        </w:rPr>
        <w:t xml:space="preserve"> apakšpunktā minētajā starpposma maksājumā;".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29.3.2.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"29.3.2. aģentūra līgumā noteiktajā kārtībā pārbauda šo noteikumu 29.3.1. un 29.3.1.</w:t>
      </w:r>
      <w:r w:rsidR="00000000" w:rsidRPr="00000000" w:rsidDel="00000000">
        <w:rPr>
          <w:vertAlign w:val="superscript"/>
          <w:rtl w:val="0"/>
        </w:rPr>
        <w:t xml:space="preserve">1</w:t>
      </w:r>
      <w:r w:rsidR="00000000" w:rsidRPr="00000000" w:rsidDel="00000000">
        <w:rPr>
          <w:rtl w:val="0"/>
        </w:rPr>
        <w:t xml:space="preserve"> apakšpunktā minēto noslēguma maksājuma pieprasījumu un, ja aģentūrai nav iebildumu pret maksājuma pamatojumu, veic noslēguma maksājumu, ko veido starpība starp projekta Atveseļošanas fonda finansējuma un valsts budžeta finansējuma apmēru un avansa maksājuma un starpposma maksājumu kopsummu;".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Papildināt ar 30.4.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"30.4. šo noteikumu 20.7. apakšpunktā minētās atbalstāmās darbības ietvaros veic tādus vides pieejamības uzlabošanas pasākumus, kas ietver būvdarbus un teritorijas labiekārtošanu, būvekspertīzi, būvuzraudzību un autoruzraudzību, kā arī vides pieejamības tehnoloģiju, iekārtu, aprīkojuma un cita materiāltehniskā nodrošinājuma iegādi, piegādi un montāžu."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Papildināt ar 30.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Šo noteikumu 20.7. apakšpunktā minēto darbību finansējuma saņēmējs var īstenot ēkās, kurās sniedz publiskos pakalpojumus,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 tas paredz sasniegt līgumā noteikto šo noteikumu 7.2. apakšpunktā minēto mērķrādītāja vērtību pilnā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2. tam pēc līgumā noteiktās šo noteikumu 7.2. apakšpunktā minētā mērķrādītāja vērtības sasniegšanas projektā ir izveidojušies vai ir prognozējami Atveseļošanas fonda finansējuma ietaupījumi vai arī ministrija šo noteikumu 30.</w:t>
      </w:r>
      <w:r w:rsidR="00000000" w:rsidRPr="00000000" w:rsidDel="00000000">
        <w:rPr>
          <w:vertAlign w:val="superscript"/>
          <w:rtl w:val="0"/>
        </w:rPr>
        <w:t xml:space="preserve">2</w:t>
      </w:r>
      <w:r w:rsidR="00000000" w:rsidRPr="00000000" w:rsidDel="00000000">
        <w:rPr>
          <w:rtl w:val="0"/>
        </w:rPr>
        <w:t xml:space="preserve">2. apakšpunktā noteiktajā kārtībā ir saskaņojusi papildu Atveseļošanas fonda finansējuma piešķiršanu;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 ēkas ir finansējuma saņēmēja vai sadarbības partnera īpašumā vai lietošanā un šīs tiesības ir nostiprinātas Valsts vienotajā datorizētajā zemesgrāmatā uz termiņu, kas nav īsāks par pieciem gadiem no dienas, kad veikts projekta noslēguma maksājums finansējuma saņēmējam;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4. vides pieejamības uzlabošanu ir iespējams veikt līdz 2026. gada 15. novembrim (ieskaitot);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5. tas šo noteikumu 30.</w:t>
      </w:r>
      <w:r w:rsidR="00000000" w:rsidRPr="00000000" w:rsidDel="00000000">
        <w:rPr>
          <w:vertAlign w:val="superscript"/>
          <w:rtl w:val="0"/>
        </w:rPr>
        <w:t xml:space="preserve">2</w:t>
      </w:r>
      <w:r w:rsidR="00000000" w:rsidRPr="00000000" w:rsidDel="00000000">
        <w:rPr>
          <w:rtl w:val="0"/>
        </w:rPr>
        <w:t xml:space="preserve"> punktā noteiktajā kārtībā ir saņēmis ministrijas saskaņojumu šo noteikumu 20.7. apakšpunktā minētās atbalstāmās darbības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Papildināt ar 30.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Pirms šo noteikumu 20.7. apakšpunktā minētās atbalstāmās darbības iekļaušanas projektā: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1. finansējuma saņēmējs iesniedz ministrijā pieprasījumu, kurā pamato nepieciešamību uzlabot vides pieejamību ēkās, kurās sniedz publiskos pakalpojumus, tai skaitā saistībā ar šo noteikumu 4. punktā minētās mērķa grupas personu vajadzībām, informē par līgumā noteiktā šo noteikumu 7.2. apakšpunktā minētā mērķrādītāja sasniegšanu, detalizē nepieciešamos vides pielāgojumus ēkai, to veikšanas termiņus un plānotās izmaksas, kā arī norāda, vai izmaksas plānots segt no projektam pieejamā Atveseļošanas fonda finansējuma vai arī tam ir nepieciešams papildu Atveseļošanas fonda finansējums;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2. ministrija viena mēneša laikā izvērtē šo noteikumu 30.</w:t>
      </w:r>
      <w:r w:rsidR="00000000" w:rsidRPr="00000000" w:rsidDel="00000000">
        <w:rPr>
          <w:vertAlign w:val="superscript"/>
          <w:rtl w:val="0"/>
        </w:rPr>
        <w:t xml:space="preserve">2</w:t>
      </w:r>
      <w:r w:rsidR="00000000" w:rsidRPr="00000000" w:rsidDel="00000000">
        <w:rPr>
          <w:rtl w:val="0"/>
        </w:rPr>
        <w:t xml:space="preserve">1. apakšpunktā minēto pieprasījumu un sniedz saskaņojumu, ja pieprasījumā ir norādīta visa pieprasītā informācija un izpildīti šo noteikumu 30.</w:t>
      </w:r>
      <w:r w:rsidR="00000000" w:rsidRPr="00000000" w:rsidDel="00000000">
        <w:rPr>
          <w:vertAlign w:val="superscript"/>
          <w:rtl w:val="0"/>
        </w:rPr>
        <w:t xml:space="preserve">2</w:t>
      </w:r>
      <w:r w:rsidR="00000000" w:rsidRPr="00000000" w:rsidDel="00000000">
        <w:rPr>
          <w:rtl w:val="0"/>
        </w:rPr>
        <w:t xml:space="preserve">3. apakšpunktā minētie nosacījumi (ja attiecināms). Ja pieprasījumā nepieciešamā informācija nav norādīta vai 3.1.2.1.i. investīcijā "Publisko pakalpojumu un nodarbinātības pieejamības veicināšanas pasākumi cilvēkiem ar funkcionāliem traucējumiem" (turpmāk – investīcija) nav pieejams Atveseļošanas fonda finansējums, ministrija pieprasījumu noraida un informē finansējuma saņēmēju, norādot noraidīšanas pamatojumu;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 ja šo noteikumu 30.</w:t>
      </w:r>
      <w:r w:rsidR="00000000" w:rsidRPr="00000000" w:rsidDel="00000000">
        <w:rPr>
          <w:vertAlign w:val="superscript"/>
          <w:rtl w:val="0"/>
        </w:rPr>
        <w:t xml:space="preserve">2</w:t>
      </w:r>
      <w:r w:rsidR="00000000" w:rsidRPr="00000000" w:rsidDel="00000000">
        <w:rPr>
          <w:rtl w:val="0"/>
        </w:rPr>
        <w:t xml:space="preserve">1. apakšpunktā minētajā pieprasījumā finansējuma saņēmējs ir norādījis nepieciešamību saņemt papildu Atveseļošanas fonda finansējumu, ministrija tā izvērtēšanas procesā ievēro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3.1. noskaidro, vai investīcijā ir pieejams Atveseļošanas fonda finansējums, kas nav piesaistīts līgumiem ar investīcijas finansējuma saņēmējiem;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3.2. investīcijā pieejamo Atveseļošanas fonda finansējumu prioritāri piešķir tiem finansējuma saņēmējiem, kuru projektos nav izmantots vai pieprasīts viss Atveseļošanas fonda finansējums atbilstoši tiem piešķirtajām kvotām šo noteikumu 30.</w:t>
      </w:r>
      <w:r w:rsidR="00000000" w:rsidRPr="00000000" w:rsidDel="00000000">
        <w:rPr>
          <w:vertAlign w:val="superscript"/>
          <w:rtl w:val="0"/>
        </w:rPr>
        <w:t xml:space="preserve">2</w:t>
      </w:r>
      <w:r w:rsidR="00000000" w:rsidRPr="00000000" w:rsidDel="00000000">
        <w:rPr>
          <w:rtl w:val="0"/>
        </w:rPr>
        <w:t xml:space="preserve">1. apakšpunktā minēto pieprasījumu iesniegšanas secībā;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3.3. pārējo investīcijā pieejamo Atveseļošanas fonda finansējumu piešķir finansējuma saņēmējiem šo noteikumu 30.</w:t>
      </w:r>
      <w:r w:rsidR="00000000" w:rsidRPr="00000000" w:rsidDel="00000000">
        <w:rPr>
          <w:vertAlign w:val="superscript"/>
          <w:rtl w:val="0"/>
        </w:rPr>
        <w:t xml:space="preserve">2</w:t>
      </w:r>
      <w:r w:rsidR="00000000" w:rsidRPr="00000000" w:rsidDel="00000000">
        <w:rPr>
          <w:rtl w:val="0"/>
        </w:rPr>
        <w:t xml:space="preserve">1. apakšpunktā minēto pieprasījumu iesniegšanas secībā;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4. ja 10 darbdienu laikā pēc šo noteikumu 30.</w:t>
      </w:r>
      <w:r w:rsidR="00000000" w:rsidRPr="00000000" w:rsidDel="00000000">
        <w:rPr>
          <w:vertAlign w:val="superscript"/>
          <w:rtl w:val="0"/>
        </w:rPr>
        <w:t xml:space="preserve">2</w:t>
      </w:r>
      <w:r w:rsidR="00000000" w:rsidRPr="00000000" w:rsidDel="00000000">
        <w:rPr>
          <w:rtl w:val="0"/>
        </w:rPr>
        <w:t xml:space="preserve">2. apakšpunktā minētā saskaņojuma saņemšanas finansējuma saņēmējs atsakās no šo noteikumu 20.7. apakšpunktā minētās atbalstāmās darbības īstenošanas, ministrija piedāvā īstenot šo noteikumu 20.7. apakšpunktā minēto atbalstāmo darbību nākamajam finansējuma saņēmējam atbilstoši šo noteikumu 30.</w:t>
      </w:r>
      <w:r w:rsidR="00000000" w:rsidRPr="00000000" w:rsidDel="00000000">
        <w:rPr>
          <w:vertAlign w:val="superscript"/>
          <w:rtl w:val="0"/>
        </w:rPr>
        <w:t xml:space="preserve">2</w:t>
      </w:r>
      <w:r w:rsidR="00000000" w:rsidRPr="00000000" w:rsidDel="00000000">
        <w:rPr>
          <w:rtl w:val="0"/>
        </w:rPr>
        <w:t xml:space="preserve">1. apakšpunktā minēto pieprasījumu iesniegšanas secībai."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Papildināt ar 30.</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Pēc šo noteikumu 30.</w:t>
      </w:r>
      <w:r w:rsidR="00000000" w:rsidRPr="00000000" w:rsidDel="00000000">
        <w:rPr>
          <w:vertAlign w:val="superscript"/>
          <w:rtl w:val="0"/>
        </w:rPr>
        <w:t xml:space="preserve">2</w:t>
      </w:r>
      <w:r w:rsidR="00000000" w:rsidRPr="00000000" w:rsidDel="00000000">
        <w:rPr>
          <w:rtl w:val="0"/>
        </w:rPr>
        <w:t xml:space="preserve">2. apakšpunktā minētā ministrijas saskaņojuma saņemšanas finansējuma saņēmējs un aģentūra veic grozījumus projektā šo noteikumu 32. punktā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31.2.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 piesaistot šo noteikumu 20.1. apakšpunktā minēto atbalstāmo darbību veikšanai nepieciešamo personālu, nodrošina, ka projekta vadībā un īstenošanā iesaistītie darbinieki ir informēti par korupcijas un interešu konflikta novēršanas jautājumiem un krāpšanas pazīmēm, kā arī ir informēti par ziņotāju aizsardzību atbilstoši Trauksmes celšanas 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Papildināt ar 31.2.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w:t>
      </w:r>
      <w:r w:rsidR="00000000" w:rsidRPr="00000000" w:rsidDel="00000000">
        <w:rPr>
          <w:vertAlign w:val="superscript"/>
          <w:rtl w:val="0"/>
        </w:rPr>
        <w:t xml:space="preserve">1</w:t>
      </w:r>
      <w:r w:rsidR="00000000" w:rsidRPr="00000000" w:rsidDel="00000000">
        <w:rPr>
          <w:rtl w:val="0"/>
        </w:rPr>
        <w:t xml:space="preserve"> nodrošina, ka projekta īstenošanas laikā atbilstoši Eiropas Parlamenta un Padomes 2024. gada 23. septembra Regulas (ES, Euratom) 2024/2509 par finanšu noteikumiem, ko piemēro Savienības vispārējam budžetam (pārstrādāta redakcija), 61. pantam un normatīvajiem aktiem publisko iepirkumu jomā tiek ievēroti interešu konflikta, korupcijas un krāpšanas novēršanas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31.5.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"31.5. nekavējoties informē aģentūru par problēmām projekta īstenošanā, tai skaitā par konstatētiem vai iespējamiem trūkumiem un pārkāpumiem, kas saistīti ar normatīvajos aktos par Atveseļošanas fonda plāna īstenošanu un uzraudzības kārtību un šajos noteikumos noteikto finansējuma saņēmēja pienākumu izpildi, un riskiem, kas apdraud šo noteikumu 7.1.1. apakšpunktā minēto atskaites punktu un šo noteikumu 7.2. apakšpunktā noteiktā mērķrādītāja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31.10.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"31.10. lai nodrošinātu normatīvajos aktos par Atveseļošanas fonda plāna īstenošanas un uzraudzības kārtību noteiktā pienākuma izpildi attiecībā uz informācijas ievadi vadības informācijas sistēmā, uzkrāj datus Atveseļošanas fonda plāna īstenošanas progresa pusgada ziņojuma un ikgadējā maksājuma pieprasījuma sagatavošanai un ievada tos vadības informācijas sistēmā līdz kārtējā gada 10. janvārim (pēc stāvokļa iepriekšējā gada 31. decembrī) un 10. jūlijam (pēc stāvokļa kārtējā gada 30. jūnijā). Atveseļošanas fonda plāna noslēguma ziņojuma un maksājuma pieprasījuma sagatavošanai datus uzkrāj un ievada vadības informācijas sistēmā šo noteikumu 27. punktā minētajā līgumā noteiktajā termiņā, bet ne vēlāk kā līdz 2026. gada 15. augustam (ieskaitot);".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31.13.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"31.13. nodrošina, ka normatīvajos aktos par Atveseļošanas fonda plāna īstenošanas un uzraudzības kārtību un Eiropas Parlamenta un Padomes 2021. gada 12. februāra Regulas (ES) 2021/241, ar ko izveido Atveseļošanas un noturības mehānismu (turpmāk – regula 2021/241), 22. panta 2. punkta "e" apakšpunktā minētajām institūcijām projekta īstenošanas laikā un visā šo noteikumu 31.12. apakšpunktā noteiktajā dokumentu glabāšanas termiņā ir pieejami visi ar projekta īstenošanu saistītie dokumentu oriģināli un grāmatvedības sistēmas dati. Dokumentu un datu pieejamība tiek nodrošināta vadības informācijas sistēmā vai pie finansējuma saņēmēja. Ja dokumenti un dati ir pieejami tikai pie finansējuma saņēmēja, nodrošina to iesniegšanu institūcijā, kas atbilstoši normatīvajos aktos par Atveseļošanas fonda plāna īstenošanas un uzraudzības kārtību noteiktajai kompetencei tos pieprasa, kā arī, ja nepieciešams, nodrošina informācijas pieejamību Latvijas Republikas un Eiropas Komisijas finansēšanas nolīgumā par Atveseļošanas un noturības mehānismu minētajām iestādēm;".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Izteikt 31.14.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"31.14. ir uzskatāms par pārzini Eiropas Parlamenta un Padomes 2016. gada 27. aprīļa Regulas (ES) 2016/679 par fizisku personu aizsardzību attiecībā uz personas datu apstrādi un šādu datu brīvu apriti un ar ko atceļ Direktīvu Nr. 95/46/EK (turpmāk – regula 2016/679), 4. panta 7. punkta izpratnē attiecībā uz tādu personas datu apstrādi vadības informācijas sistēmā, kas saistīti ar projekta īstenošanu, kā arī šo noteikumu 31.10. un 31.15. apakšpunktā minētās informācijas sagatavošanu un iesniegšanu;".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Izteikt 31.15.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"31.15. nodrošina, ka projekta darbības ir vērstas uz regulas 2021/241 5. panta 2. punkta un Eiropas Parlamenta un Padomes 2020. gada 18. jūnija Regulas (ES) 2020/852 par regulējuma izveidi ilgtspējīgu ieguldījumu veicināšanai un ar kuru groza Regulu (ES) 2019/2088, 17. pantā minētā principa "Nenodarīt būtisku kaitējumu" vides mērķu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Izteikt 31.16.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"31.16. nodrošina informācijas un publicitātes pasākumus saskaņā ar regulas 2021/241 34. pantu un Eiropas Komisijas un Latvijas Republikas Atveseļošanas un noturības mehānisma finansēšanas nolīguma 10.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Izteikt 31.17.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"31.17. uzkrāj informāciju par atbalstu saņēmušajām šo noteikumu 4. punktā minētajām mērķa grupas personām, lai nodrošinātu regulas 2021/241 22. panta prasību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Papildināt ar 31.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Ja tiek konstatēts, ka projekta īstenošanas laikā un šo noteikumu 20.7. apakšpunktā minētās atbalstāmās darbības ietvaros ēkā veikto ieguldījumu lietderīgas izmantošanas termiņā, kas nav mazāks par pieciem gadiem pēc šo noteikumu 29.3.2. apakšpunktā  minētā noslēguma maksājuma veikšanas datuma, mainās ēkā veikto vides pieejamības pielāgojumu izmantošanas mērķis vai tiek uzsākta saimnieciskā darbība, kas klasificējama kā komercdarbības atbalsts, finansējuma saņēmējam ir pienākums atmaksāt aģentūrai saņemto nelikumīgo komercdarbības atbalstu no līdzekļiem, kas ir brīvi no komercdarbības atbalsta,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Izteikt 33.3.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"33.3. šo noteikumu 7.1.1. apakšpunktā minētā atskaites punkta un šo noteikumu 7.2. apakšpunktā minētā mērķrādītāja un to pamatojošās dokumentācijas atbilstības pārbaudes, tai skaitā ietverot datu ticamības pārbaudes."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Izteikt 34.2.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 uzskatāma par pārzini regulas 2016/679 4. panta 7. punkta izpratnē attiecībā uz tādu personas datu apstrādi, kas nepieciešami normatīvajos aktos par Eiropas Savienības Atveseļošanas un noturības mehānisma plāna īstenošanas un uzraudzības kārtību noteikto funkciju izpildei;".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Izteikt 34.3.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"34.3. informē ministriju par projektā identificētajām problēmām, tai skaitā par konstatētiem vai iespējamiem trūkumiem un pārkāpumiem, kas saistītas ar normatīvajos aktos par Atveseļošanas fonda plāna īstenošanu un uzraudzības kārtību un šajos noteikumos noteikto finansējuma saņēmēja pienākuma izpildi un riskiem, kuri apdraud šo noteikumu 7.1.1. apakšpunktā minētā atskaites punkta un šo noteikumu 7.2. apakšpunktā minētā mērķrādītāja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Izteikt 35.2.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sagatavo un nosūta aģentūrai metodiskās norādes finansējuma saņēmējam par pārskata sagatavošanu šo noteikumu 7.2. apakšpunktā minētā mērķrādītāja sasniegšanas pamatošanai;".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Izteikt 35.4.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"35.4. nekavējoties informē Finanšu ministriju kā Atveseļošanas fonda plāna koordinatoru un, ja nepieciešams, Ministru kabinetu par ministrijas pasākuma ietvaros konstatētajiem vai no aģentūras vai Iepirkumu uzraudzības biroja, Finanšu ministrijas kā Atveseļošanas fonda plāna revīzijas iestādes, Eiropas Komisijas, citām kontroles iestādēm vai finansējuma saņēmēja saņemto informāciju par konstatētajiem trūkumiem un pārkāpumiem saistībā ar Atveseļošanas fonda plāna prasību ievērošanu un riskiem šo noteikumu 7.1.1. apakšpunktā minētā atskaites punkta un šo noteikumu 7.2. apakšpunktā minētā mērķrādītāja sasniegšanai un iesniedz detalizētu situācijas aprakstu, kurā norāda pārkāpuma vai trūkuma rašanās cēloņus, finansiālo ietekmi, kā arī veicamās darbības un uzlabojumus, lai novērstu konstatētās nepilnības;".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Izteikt 36.1.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 finansējuma saņēmējs nepilda līguma nosacījumus, tai skaitā neievēro projektā noteiktos termiņus vai ir iestājušies citi apstākļi, kas negatīvi ietekmē vai var ietekmēt šo noteikumu 7.1.1. apakšpunktā minētā atskaites punkta un šo noteikumu 7.2. apakšpunktā minētā mērķrādītāja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Pasākumu īsteno līdz 2026. gada 31. decembrim, bet pasākuma projektus – līdz 2026. gada 15. novembrim."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25-TA-1659</w:t>
    </w:r>
    <w:r>
      <w:br/>
    </w:r>
    <w:r w:rsidR="00000000" w:rsidRPr="00000000" w:rsidDel="00000000">
      <w:rPr>
        <w:rtl w:val="0"/>
      </w:rPr>
      <w:t xml:space="preserve">Izdrukāts 29.07.2026. 22.43 - 1.0.VK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25-TA-1659</w:t>
    </w:r>
    <w:r>
      <w:br/>
    </w:r>
    <w:r w:rsidR="00000000" w:rsidRPr="00000000" w:rsidDel="00000000">
      <w:rPr>
        <w:rtl w:val="0"/>
      </w:rPr>
      <w:t xml:space="preserve">Izdrukāts 29.07.2026. 22.43 - 1.0.VK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noteikumu_(grozījumu)_projekts_25-TA-1659.docx</dc:title>
</cp:coreProperties>
</file>

<file path=docProps/custom.xml><?xml version="1.0" encoding="utf-8"?>
<Properties xmlns="http://schemas.openxmlformats.org/officeDocument/2006/custom-properties" xmlns:vt="http://schemas.openxmlformats.org/officeDocument/2006/docPropsVTypes"/>
</file>