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novembrī (prot. Nr. 50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"Mežalīči"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"Mežalīči" (nekustamā īpašuma kadastra Nr. 8025 002 0016) daļu – zemes vienību (zemes vienības kadastra apzīmējums 8025 002 0518) 0,3328 ha platībā un zemes vienību (zemes vienības kadastra apzīmējums 8025 002 0519) 0,085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24-TA-2066</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24-TA-2066</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rīkojuma_projekts_24-TA-2066.docx</dc:title>
</cp:coreProperties>
</file>

<file path=docProps/custom.xml><?xml version="1.0" encoding="utf-8"?>
<Properties xmlns="http://schemas.openxmlformats.org/officeDocument/2006/custom-properties" xmlns:vt="http://schemas.openxmlformats.org/officeDocument/2006/docPropsVTypes"/>
</file>