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591</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3. septembrī (prot. Nr. 35 29.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2018. gada 20. februāra noteikumos Nr. 95 "Noteikumi par valsts palīdzību dzīvojamās telpas iegādei vai būvniecībai"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likuma</w:t>
      </w:r>
      <w:r>
        <w:br/>
      </w:r>
      <w:r w:rsidR="00000000" w:rsidRPr="00000000" w:rsidDel="00000000">
        <w:rPr>
          <w:rStyle w:val="paragraph"/>
          <w:i w:val="1"/>
          <w:rtl w:val="0"/>
        </w:rPr>
        <w:t xml:space="preserve">"</w:t>
      </w:r>
      <w:r w:rsidR="00000000" w:rsidRPr="00000000" w:rsidDel="00000000">
        <w:rPr>
          <w:rStyle w:val="paragraph"/>
          <w:i w:val="1"/>
          <w:rtl w:val="0"/>
        </w:rPr>
        <w:t xml:space="preserve">Par palīdzību dzīvokļa jautājumu risināšanā</w:t>
      </w:r>
      <w:r w:rsidR="00000000" w:rsidRPr="00000000" w:rsidDel="00000000">
        <w:rPr>
          <w:rStyle w:val="paragraph"/>
          <w:i w:val="1"/>
          <w:rtl w:val="0"/>
        </w:rPr>
        <w:t xml:space="preserve">"</w:t>
      </w:r>
      <w:r>
        <w:br/>
      </w:r>
      <w:r w:rsidR="00000000" w:rsidRPr="00000000" w:rsidDel="00000000">
        <w:rPr>
          <w:rStyle w:val="paragraph"/>
          <w:i w:val="1"/>
          <w:rtl w:val="0"/>
        </w:rPr>
        <w:t xml:space="preserve">27.</w:t>
      </w:r>
      <w:r w:rsidR="00000000" w:rsidRPr="00000000" w:rsidDel="00000000">
        <w:rPr>
          <w:rStyle w:val="paragraph"/>
          <w:i w:val="1"/>
          <w:vertAlign w:val="superscript"/>
          <w:rtl w:val="0"/>
        </w:rPr>
        <w:t xml:space="preserve">1</w:t>
      </w:r>
      <w:r w:rsidR="00000000" w:rsidRPr="00000000" w:rsidDel="00000000">
        <w:rPr>
          <w:rStyle w:val="paragraph"/>
          <w:i w:val="1"/>
          <w:rtl w:val="0"/>
        </w:rPr>
        <w:t xml:space="preserve"> panta pirmo daļu un </w:t>
      </w:r>
      <w:r w:rsidR="00000000" w:rsidRPr="00000000" w:rsidDel="00000000">
        <w:rPr>
          <w:rStyle w:val="paragraph"/>
          <w:i w:val="1"/>
          <w:rtl w:val="0"/>
        </w:rPr>
        <w:t xml:space="preserve">Attīstības finanšu</w:t>
      </w:r>
      <w:r>
        <w:br/>
      </w:r>
      <w:r w:rsidR="00000000" w:rsidRPr="00000000" w:rsidDel="00000000">
        <w:rPr>
          <w:rStyle w:val="paragraph"/>
          <w:i w:val="1"/>
          <w:rtl w:val="0"/>
        </w:rPr>
        <w:t xml:space="preserve">institūcijas likuma</w:t>
      </w:r>
      <w:r w:rsidR="00000000" w:rsidRPr="00000000" w:rsidDel="00000000">
        <w:rPr>
          <w:rStyle w:val="paragraph"/>
          <w:i w:val="1"/>
          <w:rtl w:val="0"/>
        </w:rPr>
        <w:t xml:space="preserve"> 12. panta ceturto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2018. gada 20. februāra noteikumos Nr. 95 "Noteikumi par valsts palīdzību dzīvojamās telpas iegādei vai būvniecībai" (Latvijas Vēstnesis, 2018, 38. nr.; 2020, 123A., 229. nr.; 2022, 218A. nr.; 2023, 247. nr.; 2024, 64.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2.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Šo noteikumu 1. punktā minēto palīdzību sniedz un administrē akciju sabiedrība "Attīstības finanšu institūcija Altum" (turpmāk – garantētājs), sniedzot garantiju Attīstības finanšu institūcijas likuma izpratnē vai izsniedzot atbalsta programmas "Balsts" subsīdiju. Garantētājs nodrošina garantiju pieejamību individuālu vai portfeļgarantiju veidā atbilstoši šo noteikumu 3.</w:t>
      </w:r>
      <w:r w:rsidR="00000000" w:rsidRPr="00000000" w:rsidDel="00000000">
        <w:rPr>
          <w:vertAlign w:val="superscript"/>
          <w:rtl w:val="0"/>
        </w:rPr>
        <w:t xml:space="preserve">1</w:t>
      </w:r>
      <w:r w:rsidR="00000000" w:rsidRPr="00000000" w:rsidDel="00000000">
        <w:rPr>
          <w:rtl w:val="0"/>
        </w:rPr>
        <w:t xml:space="preserve"> punktam."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Izteikt 3.1.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"3.1. ja hipotekāro aizdevumu (turpmāk – aizdevums) izsniedz aizdevējs, kas ir tiesīgs izsniegt aizdevumus Latvijā, ir noslēdzis sadarbības līgumu ar garantētāju (turpmāk – sadarbības līgums) un atbilst vienam no šādiem nosacījumiem (turpmāk – aizdevējs):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3.1.1. tā ir Latvijā reģistrēta kredītiestāde, dalībvalstī reģistrēta kredītiestāde, tās filiāle vai ārvalsts kredītiestādes filiāle, vai krājaizdevu sabiedrība;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3.1.2. tas ir Latvijā licencēts patērētāju kreditēšanas pakalpojumu sniedzējs, kas ir Noziedzīgi iegūtu līdzekļu legalizācijas un terorisma un proliferācijas finansēšanas novēršanas likuma subjekts un kas sniedz finanšu pakalpojumus hipotekārajā aizdevumu kreditēšanā ne mazāk kā trīs gadus, tai skaitā grupas ietvaros, ja mātes uzņēmumi darbojas tajā pašā nozarē;".</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Papildināt ar 3.</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1</w:t>
      </w:r>
      <w:r w:rsidR="00000000" w:rsidRPr="00000000" w:rsidDel="00000000">
        <w:rPr>
          <w:rtl w:val="0"/>
        </w:rPr>
        <w:t xml:space="preserve"> Garantiju attiecībā uz dzīvojamās telpas iegādei vai būvniecībai Latvijas teritorijā ņemto aizdevumu atbilstoši šiem noteikumiem ir tiesības saņemt šādā veidā: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1</w:t>
      </w:r>
      <w:r w:rsidR="00000000" w:rsidRPr="00000000" w:rsidDel="00000000">
        <w:rPr>
          <w:rtl w:val="0"/>
        </w:rPr>
        <w:t xml:space="preserve">1. šo noteikumu 3.1.1. apakšpunktā minētajiem aizdevējiem – individuālu vai portfeļgarantiju veidā;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1</w:t>
      </w:r>
      <w:r w:rsidR="00000000" w:rsidRPr="00000000" w:rsidDel="00000000">
        <w:rPr>
          <w:rtl w:val="0"/>
        </w:rPr>
        <w:t xml:space="preserve">2. šo noteikumu 3.1.2. apakšpunktā minētajiem aizdevējiem – portfeļgarantiju veidā."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Papildināt ar 3.</w:t>
      </w:r>
      <w:r w:rsidR="00000000" w:rsidRPr="00000000" w:rsidDel="00000000">
        <w:rPr>
          <w:vertAlign w:val="superscript"/>
          <w:rtl w:val="0"/>
        </w:rPr>
        <w:t xml:space="preserve">2</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2</w:t>
      </w:r>
      <w:r w:rsidR="00000000" w:rsidRPr="00000000" w:rsidDel="00000000">
        <w:rPr>
          <w:rtl w:val="0"/>
        </w:rPr>
        <w:t xml:space="preserve"> Šo noteikumu 3.2.1., 3.2.3. un 3.2.4. apakšpunktā noteiktais darījuma summas ierobežojums nav attiecināms hipotekārās pārkreditēšanas gadījumā, ja darījuma summa pieaugusi normatīvajos aktos par patērētāja kreditēšanu noteiktajos gadījumos."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Papildināt ar 5.</w:t>
      </w:r>
      <w:r w:rsidR="00000000" w:rsidRPr="00000000" w:rsidDel="00000000">
        <w:rPr>
          <w:vertAlign w:val="superscript"/>
          <w:rtl w:val="0"/>
        </w:rPr>
        <w:t xml:space="preserve">2</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2</w:t>
      </w:r>
      <w:r w:rsidR="00000000" w:rsidRPr="00000000" w:rsidDel="00000000">
        <w:rPr>
          <w:rtl w:val="0"/>
        </w:rPr>
        <w:t xml:space="preserve"> Hipotekārās pārkreditēšanas gadījumā garantētājam ir tiesības pieprasīt un aizdevējam ir pienākums sniegt garantētājam informāciju un dokumentus par aizņēmēja un aizdevuma atbilstību šajos noteikumos noteiktajiem kritērijiem."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Izteikt 6.</w:t>
      </w:r>
      <w:r w:rsidR="00000000" w:rsidRPr="00000000" w:rsidDel="00000000">
        <w:rPr>
          <w:vertAlign w:val="superscript"/>
          <w:rtl w:val="0"/>
        </w:rPr>
        <w:t xml:space="preserve">4</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4</w:t>
      </w:r>
      <w:r w:rsidR="00000000" w:rsidRPr="00000000" w:rsidDel="00000000">
        <w:rPr>
          <w:rtl w:val="0"/>
        </w:rPr>
        <w:t xml:space="preserve"> Aizdevējs aizdevumu portfeli veido atbilstoši līdzšinējai kredītpolitikai, visas finansiālās priekšrocības nododot kredītu ņēmējiem, un nodrošina iespēju garantētājam veikt pārbaudes, kā arī sniedz garantētājam pārskatus par programmas īstenošanu. Garantētājs informē aizdevējus par iespēju pieteikties finansējumam, kā arī par finansējuma apmēru un kreditēšanas nosacījumiem, kas būs ietverti līgumā ar aizdevēju. Finansējumam var pieteikties jebkurš aizdevējs, kas ir tiesīgs sniegt kreditēšanas pakalpojumus Latvijā, ja aizdevējs atbilst šo noteikumu 3.1. apakšpunktā noteiktajiem kritērijiem."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Izteikt 6.</w:t>
      </w:r>
      <w:r w:rsidR="00000000" w:rsidRPr="00000000" w:rsidDel="00000000">
        <w:rPr>
          <w:vertAlign w:val="superscript"/>
          <w:rtl w:val="0"/>
        </w:rPr>
        <w:t xml:space="preserve">5</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5</w:t>
      </w:r>
      <w:r w:rsidR="00000000" w:rsidRPr="00000000" w:rsidDel="00000000">
        <w:rPr>
          <w:rtl w:val="0"/>
        </w:rPr>
        <w:t xml:space="preserve"> Ja uz šo noteikumu 6.1.1., 6.1.2., 6.2.1. un 6.2.2. apakšpunktā minēto personu vārda, ar kurām kopā dzīvo un kuru apgādībā ir vismaz viens nepilngadīgs bērns ar invaliditāti vai pilngadīga persona ar I vai II invaliditātes grupu, kas nav sasniegusi 24 gadu vecumu, kā arī uz šo noteikumu 6.1.3., 6.1.4. un 6.2.3. apakšpunktā minēto personu vārda zemesgrāmatā ierakstāmas īpašumtiesības uz iegādājamo vai būvējamo dzīvojamo telpu un viņām nepieder cita dzīvojamā telpa, un šīs personas uzskatāmas par iekšzemes nodokļu maksātājiem (rezidentiem) pēdējos 12 mēnešus, un viņu vidējie ienākumi, par kuriem maksājams iedzīvotāju ienākuma nodoklis, šo noteikumu 4.9. apakšpunktā minētajos datos norādītajā iepriekšējā taksācijas gadā kopsummā bruto nepārsniedz 23 000 </w:t>
      </w:r>
      <w:r w:rsidR="00000000" w:rsidRPr="00000000" w:rsidDel="00000000">
        <w:rPr>
          <w:i w:val="1"/>
          <w:rtl w:val="0"/>
        </w:rPr>
        <w:t xml:space="preserve">euro</w:t>
      </w:r>
      <w:r w:rsidR="00000000" w:rsidRPr="00000000" w:rsidDel="00000000">
        <w:rPr>
          <w:rtl w:val="0"/>
        </w:rPr>
        <w:t xml:space="preserve"> vienai personai atbilstoši šo noteikumu 6.</w:t>
      </w:r>
      <w:r w:rsidR="00000000" w:rsidRPr="00000000" w:rsidDel="00000000">
        <w:rPr>
          <w:vertAlign w:val="superscript"/>
          <w:rtl w:val="0"/>
        </w:rPr>
        <w:t xml:space="preserve">6</w:t>
      </w:r>
      <w:r w:rsidR="00000000" w:rsidRPr="00000000" w:rsidDel="00000000">
        <w:rPr>
          <w:rtl w:val="0"/>
        </w:rPr>
        <w:t xml:space="preserve"> punktam, šīm personām budžetā paredzamā finansējuma ietvaros vienu reizi ir pieejama atbalsta programmas "Balsts" subsīdija, nepārsniedzot 50 % no dzīvojamās telpas iegādes vai būvniecības darījuma summas. Subsīdija pieejama šādā apmērā: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5</w:t>
      </w:r>
      <w:r w:rsidR="00000000" w:rsidRPr="00000000" w:rsidDel="00000000">
        <w:rPr>
          <w:rtl w:val="0"/>
        </w:rPr>
        <w:t xml:space="preserve">1. šo noteikumu 6.1.1., 6.1.2., 6.2.1. vai 6.2.2. apakšpunktā minētajām personām, ja ar tām kopā dzīvo un to apgādībā ir vismaz viens nepilngadīgs bērns ar invaliditāti vai pilngadīga persona ar I vai II invaliditātes grupu, kas nav sasniegusi 24 gadu vecumu, kā arī šo noteikumu 6.2.3. apakšpunktā minētajām personām, ja ar tām kopā dzīvo un to apgādībā ir trīs bērni vai kopā dzīvo un apgādībā ir divi bērni un ir iestājusies grūtniecība, un šo noteikumu 6.1.3. apakšpunktā minētajām personām – 8 000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5</w:t>
      </w:r>
      <w:r w:rsidR="00000000" w:rsidRPr="00000000" w:rsidDel="00000000">
        <w:rPr>
          <w:rtl w:val="0"/>
        </w:rPr>
        <w:t xml:space="preserve">2. šo noteikumu 6.1.1., 6.1.2., 6.2.1. vai 6.2.2. apakšpunktā minētajām personām, ja ar tām kopā dzīvo un to apgādībā ir vismaz viens nepilngadīgs bērns ar invaliditāti vai pilngadīga persona ar I vai II invaliditātes grupu, kas nav sasniegusi 24 gadu vecumu, kā arī šo noteikumu 6.2.3. apakšpunktā minētajām personām, ja ar tām kopā dzīvo un to apgādībā ir trīs bērni vai kopā dzīvo un apgādībā ir divi bērni un ir iestājusies grūtniecība, un šo noteikumu 6.1.3. apakšpunktā minētajām personām, ja mājoklis atbilst gandrīz nulles enerģijas ēkām noteiktajām prasībām, – 10 000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5</w:t>
      </w:r>
      <w:r w:rsidR="00000000" w:rsidRPr="00000000" w:rsidDel="00000000">
        <w:rPr>
          <w:rtl w:val="0"/>
        </w:rPr>
        <w:t xml:space="preserve">3. šo noteikumu 6.2.3. apakšpunktā minētajām personām, ja ar tām kopā dzīvo un to apgādībā ir četri bērni vai vairāk vai kopā dzīvo un apgādībā ir trīs bērni un ir iestājusies grūtniecība, un šo noteikumu 6.1.4. apakšpunktā minētajām personām – 10 000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5</w:t>
      </w:r>
      <w:r w:rsidR="00000000" w:rsidRPr="00000000" w:rsidDel="00000000">
        <w:rPr>
          <w:rtl w:val="0"/>
        </w:rPr>
        <w:t xml:space="preserve">4. šo noteikumu 6.2.3. apakšpunktā minētajām personām, ja ar tām kopā dzīvo un to apgādībā ir četri bērni vai vairāk vai kopā dzīvo un apgādībā ir trīs bērni un ir iestājusies grūtniecība, un šo noteikumu 6.1.4. apakšpunktā minētajām personām, ja mājoklis atbilst gandrīz nulles enerģijas ēkām noteiktajām prasībām, – 12 000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Izteikt 11.</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1</w:t>
      </w:r>
      <w:r w:rsidR="00000000" w:rsidRPr="00000000" w:rsidDel="00000000">
        <w:rPr>
          <w:rtl w:val="0"/>
        </w:rPr>
        <w:t xml:space="preserve"> Šo noteikumu 11. punktā minēto maksu par garantijas izsniegšanu vai piešķiršanu vai šo noteikumu 12. punktā minēto garantijas maksu par garantijas nosacījumu maiņu nepiemēro hipotekārās pārkreditēšanas gadījumā."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Izteikt 18.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"18. Garantija sedz neatmaksāto aizdevuma pamatsummu. Garantiju nesniedz aizdevuma procentu, kavējuma procentu, līgumsodu un citu veidu maksājumu segšanai, izņemot normatīvajos aktos par patērētāja kreditēšanu noteikto hipotekārās pārkreditēšanas gadījumu, kad ar aizdevumu tiek segtas aizņēmēja atlikušās attiecīgā aizdevuma saistības pret iepriekšējo aizdevēju."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Izteikt 23.</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vertAlign w:val="superscript"/>
          <w:rtl w:val="0"/>
        </w:rPr>
        <w:t xml:space="preserve">1</w:t>
      </w:r>
      <w:r w:rsidR="00000000" w:rsidRPr="00000000" w:rsidDel="00000000">
        <w:rPr>
          <w:rtl w:val="0"/>
        </w:rPr>
        <w:t xml:space="preserve"> Ja sniedz portfeļgarantiju, nepiemēro šo noteikumu 8., 9. un 10. punktu, bet sadarbības līgumā nosaka dokumentu iesniegšanas, garantiju pieteikumu izskatīšanas, lēmumu pieņemšanas vai noraidīšanas, informācijas apmaiņas, garantijas prēmijas apmaksas un kompensāciju izmaksas kārtību un termiņu, līguma termiņu, portfeļgarantijas un garantijas nosacījumus (tai skaitā sasniedzamo aizdevumu portfeļa apjomu), kā arī citus sadarbības nosacījumus."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Izteikt 25.</w:t>
      </w:r>
      <w:r w:rsidR="00000000" w:rsidRPr="00000000" w:rsidDel="00000000">
        <w:rPr>
          <w:vertAlign w:val="superscript"/>
          <w:rtl w:val="0"/>
        </w:rPr>
        <w:t xml:space="preserve">3</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vertAlign w:val="superscript"/>
          <w:rtl w:val="0"/>
        </w:rPr>
        <w:t xml:space="preserve">3</w:t>
      </w:r>
      <w:r w:rsidR="00000000" w:rsidRPr="00000000" w:rsidDel="00000000">
        <w:rPr>
          <w:rtl w:val="0"/>
        </w:rPr>
        <w:t xml:space="preserve"> Ja tiek veikta hipotekārā pārkreditēšana, garantija un atbalsta programmas "Balsts" subsīdija paliek spēkā hipotekārās pārkreditēšanas brīdī esošajā apjomā, vienlaikus ievērojot visas atlikušās attiecīgā aizdevuma saistības pret iepriekšējo aizdevēju atbilstoši normatīvajiem aktiem par patērētāja kreditēšanu."</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Ekonomikas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Valainis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24-TA-1048</w:t>
    </w:r>
    <w:r>
      <w:br/>
    </w:r>
    <w:r w:rsidR="00000000" w:rsidRPr="00000000" w:rsidDel="00000000">
      <w:rPr>
        <w:rtl w:val="0"/>
      </w:rPr>
      <w:t xml:space="preserve">Izdrukāts 29.07.2026. 21.39 - 1.0.VK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24-TA-1048</w:t>
    </w:r>
    <w:r>
      <w:br/>
    </w:r>
    <w:r w:rsidR="00000000" w:rsidRPr="00000000" w:rsidDel="00000000">
      <w:rPr>
        <w:rtl w:val="0"/>
      </w:rPr>
      <w:t xml:space="preserve">Izdrukāts 29.07.2026. 21.39 - 1.0.VK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noteikumu_(grozījumu)_projekts_24-TA-1048.docx</dc:title>
</cp:coreProperties>
</file>

<file path=docProps/custom.xml><?xml version="1.0" encoding="utf-8"?>
<Properties xmlns="http://schemas.openxmlformats.org/officeDocument/2006/custom-properties" xmlns:vt="http://schemas.openxmlformats.org/officeDocument/2006/docPropsVTypes"/>
</file>