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Tiesību akta projekta sākotnējās ietekmes izvērtēšanas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Attīstības plānošanas sistēmas likuma</w:t>
      </w:r>
      <w:r>
        <w:br/>
      </w:r>
      <w:r w:rsidR="00000000" w:rsidRPr="00000000" w:rsidDel="00000000">
        <w:rPr>
          <w:rStyle w:val="paragraph"/>
          <w:i w:val="1"/>
          <w:rtl w:val="0"/>
        </w:rPr>
        <w:t xml:space="preserve">11. panta sesto daļu</w:t>
      </w:r>
      <w:r>
        <w:br/>
      </w:r>
      <w:r w:rsidR="00000000" w:rsidRPr="00000000" w:rsidDel="00000000">
        <w:rPr>
          <w:rStyle w:val="paragraph"/>
          <w:i w:val="1"/>
          <w:rtl w:val="0"/>
        </w:rPr>
        <w:t xml:space="preserve">un </w:t>
      </w:r>
      <w:r w:rsidR="00000000" w:rsidRPr="00000000" w:rsidDel="00000000">
        <w:rPr>
          <w:rStyle w:val="paragraph"/>
          <w:i w:val="1"/>
          <w:rtl w:val="0"/>
        </w:rPr>
        <w:t xml:space="preserve">Ministru kabineta iekārtas likuma</w:t>
      </w:r>
      <w:r>
        <w:br/>
      </w:r>
      <w:r w:rsidR="00000000" w:rsidRPr="00000000" w:rsidDel="00000000">
        <w:rPr>
          <w:rStyle w:val="paragraph"/>
          <w:i w:val="1"/>
          <w:rtl w:val="0"/>
        </w:rPr>
        <w:t xml:space="preserve">31. panta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veic tiesību akta projekta (turpmāk – projekts) sākotnējās ietekmes izvērtēšanu (</w:t>
      </w:r>
      <w:r w:rsidR="00000000" w:rsidRPr="00000000" w:rsidDel="00000000">
        <w:rPr>
          <w:i w:val="1"/>
          <w:rtl w:val="0"/>
        </w:rPr>
        <w:t xml:space="preserve">ex-ante</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sagatavo sākotnējās ietekmes novērtējuma ziņojumu (turpmāk – anotācija);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ietekmes izvērtējuma objektus (anotācijas sadaļas).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Sākotnējās ietekmes izvērtēšanas mērķis ir apzināt ietekmi un sekas, ko var radīt projekts, un, pamatojoties uz iegūtajiem secinājumiem, izvēlēties piemērotāko regulējuma apjomu, saturu un formu. Sākotnējās ietekmes izvērtēšanas rezultātus atspoguļo anotācijā.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Anotācijas uzdevums ir informēt lēmuma pieņēmējus un ieinteresētās puses par projekta ietekmi un sekām, ko projekts var radīt uz dažādām darbības jomām.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Izvērtējot sākotnējo ietekmi, ievēro šādus principus – savlaicīgums, sistēmiskums, vispusīgums, samērīgums, objektivitāte, uz pierādījumiem balstītu lēmumu pieņemšana, izmaksu un ieguvumu samērojamība, kā arī citus valsts pārvaldes un attīstības plānošanas principus.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Sākotnējās ietekmes izvērtēšanā pēc iespējas izmanto tādus informācijas avotus un analīzes metodes, kas nodrošina ar pierādījumiem pamatotu ietekmes izvērtējumu.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Sākotnējās ietekmes izvērtēšana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Sākotnējās ietekmes izvērtēšanu uzsāk pirms projekta izstrādes un turpina līdz tā pieņemšanai.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Sākotnējās ietekmes izvērtēšanas procesā ievēro normatīvos aktus par sabiedrības līdzdalību attīstības plānošanas procesā, nodrošinot mērķtiecīgu sabiedrības līdzdalību un, ja iespējams, izvērtēšanā iesaistot to sabiedrības grupu pārstāvjus, kuras ietekmēs projekts, vai šo sabiedrības grupu intereses pārstāvošās biedrības un nodibinājumus.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nepieciešams, sākotnējās ietekmes izvērtēšanai pasūta pētījumus, ievērojot normatīvos aktus par publiskas personas pasūtītajiem pētījumiem.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Izvērtējot sākotnējo ietekmi, vērtē projekta: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izstrādes mērķi un nepieciešamību, tai skaitā vērtējot iespējamās alternatīvas, kas paredz zemāka līmeņa vai cita veida tiesiskā regulējuma izstrādi vai neparedz tiesiskā regulējuma izstrādi, kā arī vērtējot tiesiskā regulējuma vienkāršošanas iespējas;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efektivitāti mērķa sasniegšanā, tai skaitā vispusīgi vērtējot alternatīvo risinājumu ieviešanas trūkumus un priekšrocības;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prasību un izmaksu samērīgumu pret ieguvumiem, ko sniedz mērķa sasniegšana;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izpildes nodrošināšanai nepieciešamo resursu pamatotību;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ietekmi uz tautsaimniecību, tai skaitā uz makroekonomisko vidi, nozaru konkurētspēju, uzņēmējdarbības vidi, mazajiem un vidējiem uzņēmējiem, konkurenci un nodarbinātību;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ietekmi uz administratīvajām procedūrām un to izmaksām fiziskajām un juridiskajām personām;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ietekmi uz atbilstības prasībām un ar tām saistītajām izmaksām fiziskajām un juridiskajām personām;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sociālo ietekmi, tai skaitā ietekmi uz sociālās atstumtības riskam pakļautajām sabiedrības grupām;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ietekmi uz dzimumu līdztiesību;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ietekmi uz veselību, tai skaitā uz cilvēku vienlīdzīgām tiesībām un iespējām un uz jaunām tiesībām un pienākumiem veselības 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ietekmi uz vidi, tai skaitā uz klimatneitralitāti;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ietekmi uz diasporu;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ietekmi uz profesiju reglamentāciju, vērtējot samērīgumu saskaņā ar šo noteikumu pielikumu;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ietekmi uz informācijas sabiedrības politikas īstenošanu;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ietekmi uz valsts un pašvaldību informācijas un komunikācijas tehnoloģiju attīstību, tai skaitā uz resursiem;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ietekmi uz teritoriju attīstību;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ietekmi uz publisko pakalpojumu attīstību, tai skaitā vērtējot digitalizācijas iespējas;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ietekmi uz valsts budžetu un pašvaldību budžetiem;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ietekmi uz tiesību normu sistēmu un Latvijas Republikas starptautiskajām saistībām;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ietekmi uz cilvēktiesībām, demokrātiskajām vērtībām un pilsoniskās sabiedrības attīstību;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ietekmi uz personu ar invaliditāti vienlīdzīgām iespējām un tiesībām;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ietekmi uz institūcijām, to funkcijām un cilvēkresursiem;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ietekmi uz Nacionālā attīstības plāna rādītājiem;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ietekmi uz datu aizsardzību.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atbilstību bērna vislabākajām interesēm.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Anotācijas sagatavošana un tās sadaļas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Anotāciju aizpilda Vienotajā tiesību aktu projektu izstrādes un saskaņošanas portālā (turpmāk – TAP portāls).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Projektiem, kas satur valsts noslēpuma objektu vai kuriem ir noteikts lietojuma ierobežojums "informācija dienesta vajadzībām", anotāciju aizpilda ārpus TAP portāla saskaņā ar veidlapu, kas pieejama vadlīnijās sākotnējās ietekmes izvērtēšanai un anotācijas sagatavošanai TAP portālā.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Anotāciju aizpilda šādiem projektiem: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starptautisks līgums vai tā projekts;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likumprojekts;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Saeimas lēmumprojekts;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Ministru kabineta noteikumu projekts;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Ministru kabineta instrukcijas projekts;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Ministru kabineta ieteikumu projekts;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Ministru kabineta rīkojuma projekts;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Ministru kabineta sēdes protokollēmuma projekts.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12.7.</w:t>
      </w:r>
      <w:r w:rsidR="00000000" w:rsidRPr="00000000" w:rsidDel="00000000">
        <w:rPr>
          <w:rtl w:val="0"/>
        </w:rPr>
        <w:t xml:space="preserve"> un </w:t>
      </w:r>
      <w:r w:rsidR="00000000" w:rsidRPr="00000000" w:rsidDel="00000000">
        <w:rPr>
          <w:rtl w:val="0"/>
        </w:rPr>
        <w:t xml:space="preserve">12.8.</w:t>
      </w:r>
      <w:r w:rsidR="00000000" w:rsidRPr="00000000" w:rsidDel="00000000">
        <w:rPr>
          <w:rtl w:val="0"/>
        </w:rPr>
        <w:t xml:space="preserve"> apakšpunktā minētajiem projektiem anotācija nav jāaizpilda, ja tos pievieno informatīvajam ziņojumam vai attīstības plānošanas dokumentam.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Anotācijai ir šādas sadaļas: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izstrādes nepieciešamība;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grupas, kuras ietekmēs projekts, ietekme uz tām, ietekme uz tautsaimniecības attīstību un administratīvo slogu, tai skaitā administratīvo izmaksu monetārs novērtējums un atbilstības izmaksu monetārs novērtējums;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ietekme uz valsts budžetu un pašvaldību budžetiem;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ietekme uz spēkā esošo tiesību normu sistēmu;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atbilstība Latvijas Republikas starptautiskajām saistībām;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izstrādē iesaistītās institūcijas un sabiedrības līdzdalības process;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izpildes nodrošināšana un tās ietekme uz institūcijām;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horizontālo ietekmju saraksts.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Visiem projektiem aizpilda šo noteikumu </w:t>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14.6.</w:t>
      </w:r>
      <w:r w:rsidR="00000000" w:rsidRPr="00000000" w:rsidDel="00000000">
        <w:rPr>
          <w:rtl w:val="0"/>
        </w:rPr>
        <w:t xml:space="preserve"> un </w:t>
      </w:r>
      <w:r w:rsidR="00000000" w:rsidRPr="00000000" w:rsidDel="00000000">
        <w:rPr>
          <w:rtl w:val="0"/>
        </w:rPr>
        <w:t xml:space="preserve">14.7.</w:t>
      </w:r>
      <w:r w:rsidR="00000000" w:rsidRPr="00000000" w:rsidDel="00000000">
        <w:rPr>
          <w:rtl w:val="0"/>
        </w:rPr>
        <w:t xml:space="preserve"> apakšpunktā minēto anotācijas sadaļu. Šo noteikumu </w:t>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14.5.</w:t>
      </w:r>
      <w:r w:rsidR="00000000" w:rsidRPr="00000000" w:rsidDel="00000000">
        <w:rPr>
          <w:rtl w:val="0"/>
        </w:rPr>
        <w:t xml:space="preserve"> un </w:t>
      </w:r>
      <w:r w:rsidR="00000000" w:rsidRPr="00000000" w:rsidDel="00000000">
        <w:rPr>
          <w:rtl w:val="0"/>
        </w:rPr>
        <w:t xml:space="preserve">14.8.</w:t>
      </w:r>
      <w:r w:rsidR="00000000" w:rsidRPr="00000000" w:rsidDel="00000000">
        <w:rPr>
          <w:rtl w:val="0"/>
        </w:rPr>
        <w:t xml:space="preserve"> apakšpunktā minēto sadaļu aizpilda, ja attiecināms.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Anotācijā norāda administratīvo izmaksu (izmaksas, kas rodas saistībā ar informācijas pieņemšanas, apstrādes vai uzglabāšanas pienākumiem) novērtējumu, ja sabiedrības grupai, kuru veido fiziskās personas, ko ietekmēs projekts, administratīvās izmaksas gada laikā pārsniedz 200 </w:t>
      </w:r>
      <w:r w:rsidR="00000000" w:rsidRPr="00000000" w:rsidDel="00000000">
        <w:rPr>
          <w:i w:val="1"/>
          <w:rtl w:val="0"/>
        </w:rPr>
        <w:t xml:space="preserve">euro</w:t>
      </w:r>
      <w:r w:rsidR="00000000" w:rsidRPr="00000000" w:rsidDel="00000000">
        <w:rPr>
          <w:rtl w:val="0"/>
        </w:rPr>
        <w:t xml:space="preserve">, bet sabiedrības grupai, kuru veido juridiskās personas, ko ietekmēs projekts, – 2000 </w:t>
      </w:r>
      <w:r w:rsidR="00000000" w:rsidRPr="00000000" w:rsidDel="00000000">
        <w:rPr>
          <w:i w:val="1"/>
          <w:rtl w:val="0"/>
        </w:rPr>
        <w:t xml:space="preserve">euro</w:t>
      </w:r>
      <w:r w:rsidR="00000000" w:rsidRPr="00000000" w:rsidDel="00000000">
        <w:rPr>
          <w:rtl w:val="0"/>
        </w:rPr>
        <w:t xml:space="preserve">. Administratīvo izmaksu novērtējumu valsts un pašvaldību institūcijai aprēķina, sākot no 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Administratīvās izmaksas aprēķina, izmantojot šādu formulu:</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C = (f × l) × (n × b), kur</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C – informācijas sniegšanas pienākuma radītās izmaksas jeb administratīvās izmaksas;</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f – finanšu līdzekļu apmērs, kas nepieciešams, lai nodrošinātu projektā paredzētā informācijas sniegšanas pienākuma izpildi (stundas samaksas likme, ieskaitot virsstundas vai stundas limitu ārējo pakalpojumu sniedzējiem, ja tādi ir);</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l – laika patēriņš, kas nepieciešams, lai sagatavotu saskaņā ar projektu sniedzamo informāciju;</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 – subjektu skaits, uz kuriem attiecas projektā paredzētās informācijas sniegšanas prasības;</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 – reižu skaits gada laikā, kad paredzēta informācijas sniegšana.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14.2.</w:t>
      </w:r>
      <w:r w:rsidR="00000000" w:rsidRPr="00000000" w:rsidDel="00000000">
        <w:rPr>
          <w:rtl w:val="0"/>
        </w:rPr>
        <w:t xml:space="preserve"> apakšpunktā minētās atbilstības izmaksas ir izmaksas, kas fiziskajai personai, juridiskajai personai, valsts vai pašvaldību institūcijai rodas, lai nodrošinātu projektā ietverto atbilstības prasību izpildi. Atbilstības prasības ir prasības, kas ietvertas tiesiskajā regulējumā un kuru izpildes rezultātā fiziskajām personām, juridiskajām personām, valsts vai pašvaldību institūcijām rodas izmaksas (atbilstības izmaksas neietver iemaksas valsts budžetā, nodokļus, nodevas vai maksas pakalpojumus). Atbilstības izmaksas aprēķina, reizinot to fizisko personu, juridisko personu, valsts vai pašvaldību institūciju skaitu (vai vienību skaitu, uz kurām attiecas izmaiņas), kurām šīs izmaksas rodas, ar izmaksām, kas rodas vienai personai vai institūcijai (vai vienai vienībai).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attiecināms, anotācijā norāda informāciju par pētījumiem, kuri pamato projekta izstrādes nepieciešamību.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projektam paredzēta tiesību akta pēcpārbaudes ietekmes (</w:t>
      </w:r>
      <w:r w:rsidR="00000000" w:rsidRPr="00000000" w:rsidDel="00000000">
        <w:rPr>
          <w:i w:val="1"/>
          <w:rtl w:val="0"/>
        </w:rPr>
        <w:t xml:space="preserve">ex-post</w:t>
      </w:r>
      <w:r w:rsidR="00000000" w:rsidRPr="00000000" w:rsidDel="00000000">
        <w:rPr>
          <w:rtl w:val="0"/>
        </w:rPr>
        <w:t xml:space="preserve">) izvērtēšana, šo informāciju iekļauj anotācijā, norādot pamatojumu, autoru, termiņu, kā arī projekta mērķa sasniegšanas rezultātus un to vērtēšanas rādītājus.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Sniedzot atzinumu par projektu, izvērtē arī projektam pievienotās anotācijas sadaļās ietverto informāciju. Par anotācijā norādītās informācijas izvērtēšanu ir atbildīga: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kanceleja – par visu anotāciju kopumā, īpaši par ietekmi uz valsts institūcijām, to funkcijām un cilvēkresursiem, par sabiedrības līdzdalības kārtības ievērošanu, par ietekmi uz administratīvajām procedūrām un to izmaksām, par ietekmi uz atbilstības prasībām un to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Ārlietu ministrija – par šo noteikumu </w:t>
      </w:r>
      <w:r w:rsidR="00000000" w:rsidRPr="00000000" w:rsidDel="00000000">
        <w:rPr>
          <w:rtl w:val="0"/>
        </w:rPr>
        <w:t xml:space="preserve">14.5.</w:t>
      </w:r>
      <w:r w:rsidR="00000000" w:rsidRPr="00000000" w:rsidDel="00000000">
        <w:rPr>
          <w:rtl w:val="0"/>
        </w:rPr>
        <w:t xml:space="preserve"> apakšpunktā minētajā sadaļā norādīto informāciju un par ietekmi uz diasporu;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Ekonomikas ministrija – par ietekmi uz tautsaimniecību;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Finanšu ministrija – par šo noteikumu </w:t>
      </w:r>
      <w:r w:rsidR="00000000" w:rsidRPr="00000000" w:rsidDel="00000000">
        <w:rPr>
          <w:rtl w:val="0"/>
        </w:rPr>
        <w:t xml:space="preserve">14.3.</w:t>
      </w:r>
      <w:r w:rsidR="00000000" w:rsidRPr="00000000" w:rsidDel="00000000">
        <w:rPr>
          <w:rtl w:val="0"/>
        </w:rPr>
        <w:t xml:space="preserve"> apakšpunktā minētajā sadaļā norādīto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Tieslietu ministrija – par šo noteikumu </w:t>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14.5.</w:t>
      </w:r>
      <w:r w:rsidR="00000000" w:rsidRPr="00000000" w:rsidDel="00000000">
        <w:rPr>
          <w:rtl w:val="0"/>
        </w:rPr>
        <w:t xml:space="preserve"> un </w:t>
      </w:r>
      <w:r w:rsidR="00000000" w:rsidRPr="00000000" w:rsidDel="00000000">
        <w:rPr>
          <w:rtl w:val="0"/>
        </w:rPr>
        <w:t xml:space="preserve">14.7.</w:t>
      </w:r>
      <w:r w:rsidR="00000000" w:rsidRPr="00000000" w:rsidDel="00000000">
        <w:rPr>
          <w:rtl w:val="0"/>
        </w:rPr>
        <w:t xml:space="preserve"> apakšpunktā minētajā sadaļā norādīto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cita ministrija vai Ministru prezidenta padotībā esoša valsts pārvaldes iestāde – atbilstoši kompetencei.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Valsts kanceleja tiesību aktu izstrādes ceļvedī publisko un aktualizē vadlīnijas sākotnējās ietekmes izvērtēšanai un anotācijas sagatavošanai TAP portālā.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projektam ir izvērtēts šo noteikumu </w:t>
      </w:r>
      <w:r w:rsidR="00000000" w:rsidRPr="00000000" w:rsidDel="00000000">
        <w:rPr>
          <w:rtl w:val="0"/>
        </w:rPr>
        <w:t xml:space="preserve">9.13.</w:t>
      </w:r>
      <w:r w:rsidR="00000000" w:rsidRPr="00000000" w:rsidDel="00000000">
        <w:rPr>
          <w:rtl w:val="0"/>
        </w:rPr>
        <w:t xml:space="preserve"> apakšpunktā minētais samērīgums attiecībā uz ietekmi uz profesiju reglamentāciju, Izglītības un zinātnes ministrija sadarbībā ar ministriju, kas izstrādājusi attiecīgo projektu, sešu mēnešu laikā pēc projekta spēkā stāšanās dienas publicē to Eiropas Komisijas izveidotajā un uzturētajā publiski pieejamā reglamentēto profesiju datubāzē.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Atzīt par spēku zaudējušu Ministru kabineta 2009. gada 15. decembra instrukciju Nr. 19 "Tiesību akta projekta sākotnējās ietekmes izvērtēšanas kārtība" (Latvijas Vēstnesis, 2009, 205. nr.; 2010, 204. nr.; 2013, 91., 252. nr.; 2017, 124. nr.).</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Šajos noteikumos minētās prasības attiecībā uz sākotnējās ietekmes izvērtēšanu un anotācijas aizpildīšanu neattiecas uz projektiem, kas pieteikti izsludināšanai Valsts sekretāru sanāksmē vai nosūtīti saskaņošanai bez izsludināšanas Valsts sekretāru sanāksmē līdz 2021. gada 9. septembrim un tiek iesniegti izskatīšanai Ministru kabinetā līdz 2022. gada 9. martam.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w:t>
      </w:r>
      <w:r w:rsidR="00000000" w:rsidRPr="00000000" w:rsidDel="00000000">
        <w:rPr>
          <w:rtl w:val="0"/>
        </w:rPr>
        <w:t xml:space="preserve"> punktā minēto projektu sākotnējās ietekmes izvērtēšanai un anotācijas aizpildīšanai piemēro Ministru kabineta 2009. gada 15. decembra instrukcijā Nr. 19 "Tiesību akta projekta sākotnējās ietekmes izvērtēšanas kārtība" minētās attiecīgās normas.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Noteikumi stājas spēkā 2021. gada 9. septembrī.</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 Eiropas Parlamenta un Padomes 2018. gada 28. jūnija Direktīvas (ES) </w:t>
      </w:r>
      <w:r w:rsidR="00000000" w:rsidRPr="00000000" w:rsidDel="00000000">
        <w:rPr>
          <w:rtl w:val="0"/>
        </w:rPr>
        <w:t xml:space="preserve">2018/958</w:t>
      </w:r>
      <w:r w:rsidR="00000000" w:rsidRPr="00000000" w:rsidDel="00000000">
        <w:rPr>
          <w:rtl w:val="0"/>
        </w:rPr>
        <w:t xml:space="preserve"> par samērīguma novērtēšanu pirms jaunas profesiju reglamentācijas pieņemšanas.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22-TA-582</w:t>
    </w:r>
    <w:r>
      <w:br/>
    </w:r>
    <w:r w:rsidR="00000000" w:rsidRPr="00000000" w:rsidDel="00000000">
      <w:rPr>
        <w:rtl w:val="0"/>
      </w:rPr>
      <w:t xml:space="preserve">Izdrukāts 30.07.2026. 00.11 - 1.0.VK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22-TA-582</w:t>
    </w:r>
    <w:r>
      <w:br/>
    </w:r>
    <w:r w:rsidR="00000000" w:rsidRPr="00000000" w:rsidDel="00000000">
      <w:rPr>
        <w:rtl w:val="0"/>
      </w:rPr>
      <w:t xml:space="preserve">Izdrukāts 30.07.2026. 00.11 - 1.0.VK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noteikumu_konsolidētā_versija_22-TA-582.docx</dc:title>
</cp:coreProperties>
</file>

<file path=docProps/custom.xml><?xml version="1.0" encoding="utf-8"?>
<Properties xmlns="http://schemas.openxmlformats.org/officeDocument/2006/custom-properties" xmlns:vt="http://schemas.openxmlformats.org/officeDocument/2006/docPropsVTypes"/>
</file>