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Kārtība, kādā Iekšlietu ministrijas sistēmas iestādes vai Ieslodzījuma vietu pārvaldes amatpersona ar speciālo dienesta pakāpi pilda valsts civildienesta ierēdņa amatu</w:t>
      </w:r>
    </w:p>
    <w:p w:rsidP="00000000" w:rsidRDefault="00000000" w:rsidR="00000000" w:rsidRPr="00000000" w:rsidDel="00000000">
      <w:pPr>
        <w:pStyle w:val="paragraph"/>
        <w:contextualSpacing w:val="0"/>
        <w:jc w:val="center"/>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(Noteikumu nosaukums grozīts ar MK 27.10.2015. noteikumiem Nr. 611)</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civildienesta likuma</w:t>
      </w:r>
      <w:r w:rsidR="00000000" w:rsidRPr="00000000" w:rsidDel="00000000">
        <w:rPr>
          <w:rStyle w:val="paragraph"/>
          <w:i w:val="1"/>
          <w:rtl w:val="0"/>
        </w:rPr>
        <w:t xml:space="preserve"> 3.panta piekto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kārtību, kādā Iekšlietu ministrijas sistēmas iestādes vai Ieslodzījuma vietu pārvaldes amatpersona ar speciālo dienesta pakāpi, kas uz noteiktu laiku valsts interesēs iecelta valsts civildienesta ierēdņa amatā Iekšlietu ministrijā, Tieslietu ministrijā, Ārlietu ministrijā (diplomātiskajās un konsulārajās pārstāvniecībās ārvalstīs) vai Valsts kancelejas Krīzes vadības centrā (turpmāk – amatpersona), pilda ierēdņa amatu, kā arī kārtību, kādā amatpersonai aprēķināma izdiena, un amatpersonas disciplinārsodīšanas kārtību.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Lēmumu par amatpersonas iecelšanu šo noteikumu </w:t>
      </w:r>
      <w:r w:rsidR="00000000" w:rsidRPr="00000000" w:rsidDel="00000000">
        <w:rPr>
          <w:rtl w:val="0"/>
        </w:rPr>
        <w:t xml:space="preserve">1.</w:t>
      </w:r>
      <w:r w:rsidR="00000000" w:rsidRPr="00000000" w:rsidDel="00000000">
        <w:rPr>
          <w:rtl w:val="0"/>
        </w:rPr>
        <w:t xml:space="preserve"> punktā minētajā ierēdņa amatā, kā arī lēmumu par amatpersonas atbrīvošanu no tā pieņem attiecīgi iekšlietu ministrs, tieslietu ministrs, ārlietu ministrs vai Ministru prezidents. Lēmumu par amatpersonas iecelšanu Valsts kancelejas Krīzes vadības centra vadītāja amatā, kā arī lēmumu par amatpersonas atbrīvošanu no tā pieņem Ministru prezidents pēc apstiprināšanas Ministru kabinetā. Citus ar amatpersonas dienesta gaitu saistītus lēmumus pieņem kārtībā, kas noteikta normatīvajos aktos par amatpersonu ar speciālajām dienesta pakāpēm dienesta gaitu.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Amatpersona ierēdņa amata pienākumus pilda saskaņā ar ierēdņa amata aprakstu.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Amatpersona, pildot ierēdņa amata pienākumus, oficiālās sanāksmēs un svinīgās ceremonijās drīkst nēsāt formas tērpu un atšķirības zīmes atbilstoši tās pēdējam amatam Iekšlietu ministrijas sistēmas iestādē vai Ieslodzījuma vietu pārvaldē.</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Amatpersonai laikā, kamēr tā pilda ierēdņa amatu, ir pienākums veikt obligāto veselības pārbaudi un nokārtot fiziskās sagatavotības pārbaudi saskaņā ar normatīvajiem aktiem par amatpersonu ar speciālajām dienesta pakāpēm dienesta gaitu.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Laiku, uz kuru amatpersona iecelta ierēdņa amatā, pilnā apmērā ieskaita izdienā Iekšlietu ministrijas sistēmā un Ieslodzījuma vietu pārvaldē un izdienā kārtējās speciālās dienesta pakāpes piešķiršanai.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27.10.2015. noteikumiem Nr. 611)</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Ja disciplinārpārkāpums ir saistīts ar ierēdņa amata pildīšanu, amatpersona ir disciplināri atbildīga saskaņā ar normatīvajiem aktiem par valsts civildienesta ierēdņu disciplināratbildību.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Ja disciplinārpārkāpums nav saistīts ar ierēdņa amata pildīšanu, amatpersona ir disciplināri atbildīga saskaņā ar normatīvajiem aktiem par amatpersonu ar speciālajām dienesta pakāpēm disciplināratbildību.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25-TA-1509</w:t>
    </w:r>
    <w:r>
      <w:br/>
    </w:r>
    <w:r w:rsidR="00000000" w:rsidRPr="00000000" w:rsidDel="00000000">
      <w:rPr>
        <w:rtl w:val="0"/>
      </w:rPr>
      <w:t xml:space="preserve">Izdrukāts 29.07.2026. 22.38 - 1.0.VK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25-TA-1509</w:t>
    </w:r>
    <w:r>
      <w:br/>
    </w:r>
    <w:r w:rsidR="00000000" w:rsidRPr="00000000" w:rsidDel="00000000">
      <w:rPr>
        <w:rtl w:val="0"/>
      </w:rPr>
      <w:t xml:space="preserve">Izdrukāts 29.07.2026. 22.38 - 1.0.VK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noteikumu_konsolidētā_versija_25-TA-1509.docx</dc:title>
</cp:coreProperties>
</file>

<file path=docProps/custom.xml><?xml version="1.0" encoding="utf-8"?>
<Properties xmlns="http://schemas.openxmlformats.org/officeDocument/2006/custom-properties" xmlns:vt="http://schemas.openxmlformats.org/officeDocument/2006/docPropsVTypes"/>
</file>