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jūnijā (prot. Nr. 32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2000. gada 26. septembra noteikumos Nr. 332 "Noteikumi par benzīna un dīzeļdegvielas atbilstības novērtēšanu"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atbilstības novērtēšanu</w:t>
      </w:r>
      <w:r w:rsidR="00000000" w:rsidRPr="00000000" w:rsidDel="00000000">
        <w:rPr>
          <w:rStyle w:val="paragraph"/>
          <w:i w:val="1"/>
          <w:rtl w:val="0"/>
        </w:rPr>
        <w:t xml:space="preserve">" 7.pantu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2000. gada 26. septembra noteikumos Nr. 332 "Noteikumi par benzīna un dīzeļdegvielas atbilstības novērtēšanu" (Latvijas Vēstnesis, 2000, 341./343. nr.; 2002, 111. nr.; 2003, 45., 180. nr.; 2004, 69., 204. nr.; 2005, 24. nr.; 2009, 102., 179. nr.; 2011, 102. nr.; 2012, 81. nr.; 2014, 67. nr.; 2018, 18. nr.; 2019, 257. nr.; 2020, 69B.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 Vispārīgie jautājumi".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atbilstības novērtēšanas objekta – benzīna un dīzeļdegvielas – būtiskās prasības un atbilstības specifikācijas, to ievērošanas uzraudzības mehānismu, institūcijas, kuras veic uzraudzību, un minētās uzraudzības veikšanas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Noteikumi attiecas uz Latvijas tirgū piedāvātajām degvielām, ko izmanto autotransporta līdzekļu un visurgājēja tehnikas (tostarp iekšējo ūdensceļu kuģu, kad tie nekuģo jūrā), lauksaimniecības un mežsaimniecības traktoru, kā arī atpūtas kuģu, kad tie nekuģo jūrā, dzirksteļaizdedzes dzinēju un kompresijaizdedzes dzinēju darbināšanai, ņemot vērā šo dzinēju tehniskās prasības saistībā ar veselības aizsardzību un vides aizsardzību."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VI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Noslēguma jautājumi".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No 2022. gada 1. jūlija līdz 2023. gada 31. decembrim degvielas mazumtirgotājs vai šo noteikumu 9.</w:t>
      </w:r>
      <w:r w:rsidR="00000000" w:rsidRPr="00000000" w:rsidDel="00000000">
        <w:rPr>
          <w:vertAlign w:val="superscript"/>
          <w:rtl w:val="0"/>
        </w:rPr>
        <w:t xml:space="preserve">2</w:t>
      </w:r>
      <w:r w:rsidR="00000000" w:rsidRPr="00000000" w:rsidDel="00000000">
        <w:rPr>
          <w:rtl w:val="0"/>
        </w:rPr>
        <w:t xml:space="preserve">3.3. apakšpunktā minētais komersants var nepiemērot šo noteikumu 8.</w:t>
      </w:r>
      <w:r w:rsidR="00000000" w:rsidRPr="00000000" w:rsidDel="00000000">
        <w:rPr>
          <w:vertAlign w:val="superscript"/>
          <w:rtl w:val="0"/>
        </w:rPr>
        <w:t xml:space="preserve">1</w:t>
      </w:r>
      <w:r w:rsidR="00000000" w:rsidRPr="00000000" w:rsidDel="00000000">
        <w:rPr>
          <w:rtl w:val="0"/>
        </w:rPr>
        <w:t xml:space="preserve"> un 9.</w:t>
      </w:r>
      <w:r w:rsidR="00000000" w:rsidRPr="00000000" w:rsidDel="00000000">
        <w:rPr>
          <w:vertAlign w:val="superscript"/>
          <w:rtl w:val="0"/>
        </w:rPr>
        <w:t xml:space="preserve">1</w:t>
      </w:r>
      <w:r w:rsidR="00000000" w:rsidRPr="00000000" w:rsidDel="00000000">
        <w:rPr>
          <w:rtl w:val="0"/>
        </w:rPr>
        <w:t xml:space="preserve"> punktā minētās prasības."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22-TA-1510</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22-TA-1510</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noteikumu_(grozījumu)_projekts_22-TA-1510.docx</dc:title>
</cp:coreProperties>
</file>

<file path=docProps/custom.xml><?xml version="1.0" encoding="utf-8"?>
<Properties xmlns="http://schemas.openxmlformats.org/officeDocument/2006/custom-properties" xmlns:vt="http://schemas.openxmlformats.org/officeDocument/2006/docPropsVTypes"/>
</file>