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 </w:t>
      </w:r>
      <w:r w:rsidR="00000000" w:rsidRPr="00000000" w:rsidDel="00000000">
        <w:rPr>
          <w:rStyle w:val="paragraph"/>
          <w:i w:val="1"/>
          <w:rtl w:val="0"/>
        </w:rPr>
        <w:t xml:space="preserve">Jaunuzņēmumu darbības atbalsta likuma 7. panta</w:t>
      </w:r>
      <w:r w:rsidR="00000000" w:rsidRPr="00000000" w:rsidDel="00000000">
        <w:rPr>
          <w:rStyle w:val="paragraph"/>
          <w:i w:val="1"/>
          <w:rtl w:val="0"/>
        </w:rPr>
        <w:t xml:space="preserve"> trešo daļu un </w:t>
      </w:r>
      <w:r w:rsidR="00000000" w:rsidRPr="00000000" w:rsidDel="00000000">
        <w:rPr>
          <w:rStyle w:val="paragraph"/>
          <w:i w:val="1"/>
          <w:rtl w:val="0"/>
        </w:rPr>
        <w:t xml:space="preserve">Zinātniskās darbības likuma 13. panta</w:t>
      </w:r>
      <w:r w:rsidR="00000000" w:rsidRPr="00000000" w:rsidDel="00000000">
        <w:rPr>
          <w:rStyle w:val="paragraph"/>
          <w:i w:val="1"/>
          <w:rtl w:val="0"/>
        </w:rPr>
        <w:t xml:space="preserve"> otrās daļas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1.2.1. specifiskā atbalsta mērķa "Pētniecības un inovāciju kapacitātes stiprināšana un progresīvu tehnoloģiju ieviešana uzņēmumiem" 1.2.1.4. pasākumu "Atbalsts tehnoloģiju pārneses sistēmas pilnveidošanai"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 – izstrāde, kas atbilst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86.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 Latvijas Republikas komercreģistrā reģistrēts komersants, kas atbilst sīkā (mikro), mazā un vidējā komersanta statusam saskaņā ar Komisijas regulas Nr. </w:t>
      </w:r>
      <w:r w:rsidR="00000000" w:rsidRPr="00000000" w:rsidDel="00000000">
        <w:rPr>
          <w:rtl w:val="0"/>
        </w:rPr>
        <w:t xml:space="preserve">651/2014</w:t>
      </w:r>
      <w:r w:rsidR="00000000" w:rsidRPr="00000000" w:rsidDel="00000000">
        <w:rPr>
          <w:rtl w:val="0"/>
        </w:rPr>
        <w:t xml:space="preserve"> 2. panta 2. punktu, mazas vidējas kapitalizācijas sabiedrības saskaņā ar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(turpmāk – regula Nr. </w:t>
      </w:r>
      <w:r w:rsidR="00000000" w:rsidRPr="00000000" w:rsidDel="00000000">
        <w:rPr>
          <w:rtl w:val="0"/>
        </w:rPr>
        <w:t xml:space="preserve">2015/1017</w:t>
      </w:r>
      <w:r w:rsidR="00000000" w:rsidRPr="00000000" w:rsidDel="00000000">
        <w:rPr>
          <w:rtl w:val="0"/>
        </w:rPr>
        <w:t xml:space="preserve">), 2. pantu, kā arī vidējas kapitalizācijas sabiedrības saskaņā ar regulas Nr. </w:t>
      </w:r>
      <w:r w:rsidR="00000000" w:rsidRPr="00000000" w:rsidDel="00000000">
        <w:rPr>
          <w:rtl w:val="0"/>
        </w:rPr>
        <w:t xml:space="preserve">2015/1017</w:t>
      </w:r>
      <w:r w:rsidR="00000000" w:rsidRPr="00000000" w:rsidDel="00000000">
        <w:rPr>
          <w:rtl w:val="0"/>
        </w:rPr>
        <w:t xml:space="preserve"> 2. pantu un komersanti, kas atbilst lielā komersanta statusam saskaņā ar Komisijas regulas Nr. </w:t>
      </w:r>
      <w:r w:rsidR="00000000" w:rsidRPr="00000000" w:rsidDel="00000000">
        <w:rPr>
          <w:rtl w:val="0"/>
        </w:rPr>
        <w:t xml:space="preserve">651/2014</w:t>
      </w:r>
      <w:r w:rsidR="00000000" w:rsidRPr="00000000" w:rsidDel="00000000">
        <w:rPr>
          <w:rtl w:val="0"/>
        </w:rPr>
        <w:t xml:space="preserve"> 2. panta 24. punktu ar nosacījumu, ka tie sadarbojas ar sīkajiem (mikro), mazajiem vai vidējiem komersantiem pētniecības un inovācijas aktivitātēs, vai zinātniskā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vaučera projekts – gala labuma guvēja projekta pieteikums inovācijas aktivitāšu veikšanai jaunu vai būtiski uzlabotu produktu vai tehnoloģiju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jauns produkts – komersanta vai zinātniskās institūcijas līmenī pilnīgi jaunas vai būtiski uzlabotas preces vai pakalpojumi, kurus komersants vai zinātniskā institūcija plāno ieviest tirgū. Būtiski uzlabojumi ir, piemēram, jaunu funkciju pievienošana, funkcionālo īpašību un lietojuma uzlabošana, tai skaitā kvalitātes paaugstināšana, finansiālā pieejamība, lietojamības un ērtuma uzlabošana, ekonomiskāka izmantošana, izturības palielināšana, produkta dzīves ilguma pagarināšana. Nav nepieciešami visu produkta funkciju vai darbības specifikāciju būtiski uzlabojumi. Būtisks uzlabojums var pastāvēt vienlaikus ar preces vai pakalpojuma citas īpašības pasliktinājumu vai pilnīgu izslēgšanu;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tehnoloģija – izmaiņas tehnoloģijā, iekārtās un programmatūrā, kas uzlabo ražošanas vai pakalpojumu sniegšanas procesu, metodes, kas ir jaunas vai uzlabotas komersanta vai zinātniskās institūcijas līmenī, un tehnoloģija, kuru komersants vai zinātniskā institūcija plāno ieviest tirgū vai ar kuras palīdzību plāno ieviest jaunu produktu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zinātniskā institūcija – institūcija, kas atbilst </w:t>
      </w:r>
      <w:r w:rsidR="00000000" w:rsidRPr="00000000" w:rsidDel="00000000">
        <w:rPr>
          <w:rtl w:val="0"/>
        </w:rPr>
        <w:t xml:space="preserve">Zinātniskās darbības likuma 1. panta</w:t>
      </w:r>
      <w:r w:rsidR="00000000" w:rsidRPr="00000000" w:rsidDel="00000000">
        <w:rPr>
          <w:rtl w:val="0"/>
        </w:rPr>
        <w:t xml:space="preserve"> pirmās daļas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produkta rūpnieciskā dizaina izstrāde – produkta estētiskā, funkcionālā un ilgtspējīgā risinājuma izstrāde, vienlaikus uzlabojot vai radot inženiertehnisko, lietošanas, ergonomikas un zīmola attīstības risinājumu. Produkta rūpnieciskais dizains ir būtiski uzlabots salīdzinājumā ar gala labuma guvēja esošā produkta dizainu un rada konkurētspējas priekšrocības;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rūpnieciskā īpašuma tiesību nostiprināšana: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nodaļas</w:t>
      </w:r>
      <w:r w:rsidR="00000000" w:rsidRPr="00000000" w:rsidDel="00000000">
        <w:rPr>
          <w:rtl w:val="0"/>
        </w:rPr>
        <w:t xml:space="preserve"> ietvaros – darbības, kas saistītas ar rūpnieciskā īpašuma objekta reģistrācijas procedūru, izņemot darbības, kas saistītas ar licencēšanu, tiesību nodošanu citām personām un strīdu izskatīšanu. Rūpnieciskā īpašuma tiesību nostiprināšana paredzēta šādiem rūpnieciskā īpašuma objektiem – patents, dizainparaugs un pusvadītāju izstrādājumu topogrāfija, preču zīme, kā arī papildu aizsardzības sertifikāts zālēm un augu aizsardzības līdzekļiem;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nodaļas</w:t>
      </w:r>
      <w:r w:rsidR="00000000" w:rsidRPr="00000000" w:rsidDel="00000000">
        <w:rPr>
          <w:rtl w:val="0"/>
        </w:rPr>
        <w:t xml:space="preserve"> ietvaros – patentu, dizainparaugu un pusvadītāju izstrādājumu topogrāfiju pieteikumu sagatavošana, papildu aizsardzības sertifikātu sagatavošana zālēm un augu aizsardzības līdzekļiem, kā arī to reģistrācija un uzturēšana spēkā līdz četriem gadiem pēc tiesību piešķiršanas, bet ne ilgāk kā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rūpnieciskie pētījumi – pētījumi vai izpētes darbs, kas atbilst Komisijas regulas Nr. </w:t>
      </w:r>
      <w:r w:rsidR="00000000" w:rsidRPr="00000000" w:rsidDel="00000000">
        <w:rPr>
          <w:rtl w:val="0"/>
        </w:rPr>
        <w:t xml:space="preserve">651/2014</w:t>
      </w:r>
      <w:r w:rsidR="00000000" w:rsidRPr="00000000" w:rsidDel="00000000">
        <w:rPr>
          <w:rtl w:val="0"/>
        </w:rPr>
        <w:t xml:space="preserve"> 2. panta 85.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tehniski ekonomiskā priekšizpēte – priekšizpēte atbilstoši Komisijas regulas Nr. </w:t>
      </w:r>
      <w:r w:rsidR="00000000" w:rsidRPr="00000000" w:rsidDel="00000000">
        <w:rPr>
          <w:rtl w:val="0"/>
        </w:rPr>
        <w:t xml:space="preserve">651/2014</w:t>
      </w:r>
      <w:r w:rsidR="00000000" w:rsidRPr="00000000" w:rsidDel="00000000">
        <w:rPr>
          <w:rtl w:val="0"/>
        </w:rPr>
        <w:t xml:space="preserve"> 2. panta 87.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viens vienots uzņēmums – komersants,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jaunuzņēmums – komersants atbilstoši </w:t>
      </w:r>
      <w:r w:rsidR="00000000" w:rsidRPr="00000000" w:rsidDel="00000000">
        <w:rPr>
          <w:rtl w:val="0"/>
        </w:rPr>
        <w:t xml:space="preserve">Jaunuzņēmumu darbības atbalsta likuma 1. panta</w:t>
      </w:r>
      <w:r w:rsidR="00000000" w:rsidRPr="00000000" w:rsidDel="00000000">
        <w:rPr>
          <w:rtl w:val="0"/>
        </w:rPr>
        <w:t xml:space="preserve">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efektīva sadarbība – sadarbība atbilstoši Komisijas regulas Nr. </w:t>
      </w:r>
      <w:r w:rsidR="00000000" w:rsidRPr="00000000" w:rsidDel="00000000">
        <w:rPr>
          <w:rtl w:val="0"/>
        </w:rPr>
        <w:t xml:space="preserve">651/2014</w:t>
      </w:r>
      <w:r w:rsidR="00000000" w:rsidRPr="00000000" w:rsidDel="00000000">
        <w:rPr>
          <w:rtl w:val="0"/>
        </w:rPr>
        <w:t xml:space="preserve"> 2. panta 90.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komercializācijas piedāvājums – konkrēta izstrādātā produkta vai tehnoloģijas apraksts (satur informāciju par šīs tehnoloģijas noieta tirgu un tirgus apmēru, produkta vai tehnoloģijas aizsardzību, rūpnieciskā īpašuma aizsardzības statusu, produkta vai tehnoloģijas priekšrocībām starp citiem konkurējošiem produktiem vai tehnoloģijām, mārketinga stratēģiju), kura mērķis ir sniegt pietiekamu informāciju potenciālajam licenciātam vai investoram, lai tas varētu pieņemt pozitīvu lēmumu par tehnoloģiju tiesību vai lietošanas tiesību iegādi vai investīcijām piedāvātajā produktā vai tehnoloģijā;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komercializācijas stratēģija – konkrēta produkta vai tehnoloģijas apraksts, kurā tiek atainoti secīgi soļi produkta vai tehnoloģijas attīstīšanai no koncepcijas līdz ieviešanai tirgū, kā arī izvēle starp tehnoloģiju tiesību atsavināšanu vai lietošanas tiesību piešķiršanu, vai jauna komersanta veidošanu uz zinātniskās izstrādnes bāzes, kā arī ieteikts, kāda informācija jāsagatavo un kā iegūt potenciālo licenciātu vai investīciju fondu uzmanību un piedāvāt tiem izstrādni vai tehnoloģiju;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pētniecības projekts vai biznesa plāns – gala labuma guvēja projekta pieteikums, kura ietvaros tiek attīstīts jauns produkts vai tehnoloģija un tiek virzīts komercializācijas piedāvājums atbilstoši izstrādātajai komercializācijas stratēģijai;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zinātņietilpīgs jaunuzņēmums – komersants, kas attīsta produktu vai tehnoloģiju, kuru izstrādājusi Zinātnisko institūciju reģistrā reģistrēta zinātniskā institūcija, un kas pieteikuma iesniegšanas dienā nav vecāks par pieciem gadiem un atbilst vismaz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ir nodotas vai piešķirtas tiesības zinātniskās institūcijas izstrādātā produkta vai tehnoloģijas izmantošanai;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kapitāldaļu turētājs tehnoloģijas izstrādāšanas brīdī ir bijis zinātniskās institūcijas zinātnieks, kuram nodotas tiesības uz produkta vai tehnoloģijas intelektuālo īpašumu.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jaunu produktu vai tehnoloģiju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(izmantotajiem moduļiem identisku moduļu iegāde, paplašinājumi, kas nerada specifikācijas uzlabojumus, iekārtu un programmatūras atjauninājumi);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estētiskas izmaiņas, garšas un smaržas izmaiņas un citus uzlabojumus mārketinga nolūkā, kas nemaina funkcijas, lietojumu vai tehniskās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organizatorisko procesu uzlabošanu komersanta darbībā, tai skaitā komersanta līmenī izmantojamas programmatūras un informācijas sistēmas izstrādi komersanta darbības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nodrošināt komersantiem un zinātniskajām institūcijām finansējuma pieejamību jaunu produktu vai tehnoloģiju pētniecības projektu izstrādei, lai paaugstinātu inovatīvo komersantu īpatsvaru ekonomikā, veidojot saikni starp gala labuma guvējiem un zinātniskajām institūcijām, kas sekmētu zināšanu tiešu pārnesi un kļūtu par katalizatoru ilgtermiņa padziļinātākas sadarbības veidošanai starp abām pusēm, tādējādi sniedzot ieguldījumu Latvijas Viedās specializācijas (turpmāk – RIS3)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komersanti un zinātniskās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Pasākums tiek īstenots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plānotais kopējais attiecināmais finansējums ir 23 307 116 </w:t>
      </w:r>
      <w:r w:rsidR="00000000" w:rsidRPr="00000000" w:rsidDel="00000000">
        <w:rPr>
          <w:i w:val="1"/>
          <w:rtl w:val="0"/>
        </w:rPr>
        <w:t xml:space="preserve">euro</w:t>
      </w:r>
      <w:r w:rsidR="00000000" w:rsidRPr="00000000" w:rsidDel="00000000">
        <w:rPr>
          <w:rtl w:val="0"/>
        </w:rPr>
        <w:t xml:space="preserve"> (tostarp elastības finansējums 2 630 207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19 811 048 </w:t>
      </w:r>
      <w:r w:rsidR="00000000" w:rsidRPr="00000000" w:rsidDel="00000000">
        <w:rPr>
          <w:i w:val="1"/>
          <w:rtl w:val="0"/>
        </w:rPr>
        <w:t xml:space="preserve">euro</w:t>
      </w:r>
      <w:r w:rsidR="00000000" w:rsidRPr="00000000" w:rsidDel="00000000">
        <w:rPr>
          <w:rtl w:val="0"/>
        </w:rPr>
        <w:t xml:space="preserve"> (tostarp elastības finansējums 2 235 676 </w:t>
      </w:r>
      <w:r w:rsidR="00000000" w:rsidRPr="00000000" w:rsidDel="00000000">
        <w:rPr>
          <w:i w:val="1"/>
          <w:rtl w:val="0"/>
        </w:rPr>
        <w:t xml:space="preserve">euro</w:t>
      </w:r>
      <w:r w:rsidR="00000000" w:rsidRPr="00000000" w:rsidDel="00000000">
        <w:rPr>
          <w:rtl w:val="0"/>
        </w:rPr>
        <w:t xml:space="preserve">) un valsts budžeta līdzfinansējums 3 496 068 </w:t>
      </w:r>
      <w:r w:rsidR="00000000" w:rsidRPr="00000000" w:rsidDel="00000000">
        <w:rPr>
          <w:i w:val="1"/>
          <w:rtl w:val="0"/>
        </w:rPr>
        <w:t xml:space="preserve">euro</w:t>
      </w:r>
      <w:r w:rsidR="00000000" w:rsidRPr="00000000" w:rsidDel="00000000">
        <w:rPr>
          <w:rtl w:val="0"/>
        </w:rPr>
        <w:t xml:space="preserve"> (tostarp elastības finansējums 394 531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attiecināmais ERAF finansējuma apmērs nepārsniedz 85 %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pasākuma īstenošanai kopējo pasākumam pieejamo finansējumu plāno ne vairāk kā 20 676 909 </w:t>
      </w:r>
      <w:r w:rsidR="00000000" w:rsidRPr="00000000" w:rsidDel="00000000">
        <w:rPr>
          <w:i w:val="1"/>
          <w:rtl w:val="0"/>
        </w:rPr>
        <w:t xml:space="preserve">euro</w:t>
      </w:r>
      <w:r w:rsidR="00000000" w:rsidRPr="00000000" w:rsidDel="00000000">
        <w:rPr>
          <w:rtl w:val="0"/>
        </w:rPr>
        <w:t xml:space="preserve"> apmērā, tai skaitā ERAF finansējumu – 17 575 372 </w:t>
      </w:r>
      <w:r w:rsidR="00000000" w:rsidRPr="00000000" w:rsidDel="00000000">
        <w:rPr>
          <w:i w:val="1"/>
          <w:rtl w:val="0"/>
        </w:rPr>
        <w:t xml:space="preserve">euro</w:t>
      </w:r>
      <w:r w:rsidR="00000000" w:rsidRPr="00000000" w:rsidDel="00000000">
        <w:rPr>
          <w:rtl w:val="0"/>
        </w:rPr>
        <w:t xml:space="preserve"> apmērā un valsts budžeta līdzfinansējumu – 3 101 537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attiecināmo finansējumu līdz šo noteikumu </w:t>
      </w:r>
      <w:r w:rsidR="00000000" w:rsidRPr="00000000" w:rsidDel="00000000">
        <w:rPr>
          <w:rtl w:val="0"/>
        </w:rPr>
        <w:t xml:space="preserve">7.</w:t>
      </w:r>
      <w:r w:rsidR="00000000" w:rsidRPr="00000000" w:rsidDel="00000000">
        <w:rPr>
          <w:rtl w:val="0"/>
        </w:rPr>
        <w:t xml:space="preserve"> punktā minētajam plānotajam kopējam attiecināmajam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19;</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197;</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197;</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skaits, kas sadarbojas ar pētniecības organizācijām, – 39.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 pēc projekta iesnieguma apstiprināšanas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 (turpmāk – vadības informācijas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20.</w:t>
      </w:r>
      <w:r w:rsidR="00000000" w:rsidRPr="00000000" w:rsidDel="00000000">
        <w:rPr>
          <w:rtl w:val="0"/>
        </w:rPr>
        <w:t xml:space="preserve"> punktā minētās atbalstāmās darbības īsteno saskaņā ar projekta īstenošanas stratēģiju, kurā norādīta detalizēta informācija par projekta īstenošanas plānu, mērķiem, tehnoloģiju pārneses un komercializācijas vides problēmām Latvijā un to risinājumiem, finansējuma saņēmēja darba uzdevumi un funkcijas, kā arī sasniedzamie rādītāji, lai nodrošinātu šo noteikumu </w:t>
      </w:r>
      <w:r w:rsidR="00000000" w:rsidRPr="00000000" w:rsidDel="00000000">
        <w:rPr>
          <w:rtl w:val="0"/>
        </w:rPr>
        <w:t xml:space="preserve">4.</w:t>
      </w:r>
      <w:r w:rsidR="00000000" w:rsidRPr="00000000" w:rsidDel="00000000">
        <w:rPr>
          <w:rtl w:val="0"/>
        </w:rPr>
        <w:t xml:space="preserve"> punktā minētā mērķa sasniegšanu. Projekta īstenošanas stratēģijā iekļauj arī gala labuma guvēju atlases procedūru. Projekta iesniedzējs minēto stratēģiju saskaņo ar Inovāciju un pētniecības pārvaldības padomi un, kad saņemts saskaņojums, pievieno stratēģiju projekta iesniegumam. Projekta īstenošanas laikā projekta īstenošanas stratēģijas grozījumus saskaņo ar Inovāciju un pētniecības pārvaldības padomi, ja tie ietekmē projekta īstenošanas mērķus.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kopā ar projekta iesniegumu iesniedz tā izstrādātu procedūru, kādā tiks nodrošināta komercdarbības atbalsta sniegšana gala labuma guvējiem.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projekta iesniegumam pievieno apliecinājumu, ka tam ir izveidota iekšējās kontroles sistēma korupcijas un interešu konflikta riska novēršanai atbilstoši šo noteikumu </w:t>
      </w:r>
      <w:r w:rsidR="00000000" w:rsidRPr="00000000" w:rsidDel="00000000">
        <w:rPr>
          <w:rtl w:val="0"/>
        </w:rPr>
        <w:t xml:space="preserve">74.</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izstrādā izmaksu un ieguvumu analīzi un iesniedz to kā projekta iesnieguma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īstenošanas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finansējuma saņēmējam, kas nodrošina projekta īstenošanu,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uzņēmumu datubāzu iegāde, datu monitorings un analīze;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IT sistēmu, programmu un rīku izstrādes pakalpojumi, datu un informācijas uzkrāšana;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intereses un sadarbības veidošana starp potenciālajiem pētniecisko izstrādņu ideju komercializētājiem un zinātniskajām institūcijām par to īpašumā esošo pētījumu rezultātu komercializāciju;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inovāciju vaučeru atbalsta pakalpojumu nodrošināšana sīkajiem (mikro), mazajiem un vidējiem komersantiem;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nodrošināšana inovāciju iepirkuma ietvaros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 un informācijas uzkrāšana 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w:t>
      </w:r>
      <w:r w:rsidR="00000000" w:rsidRPr="00000000" w:rsidDel="00000000">
        <w:rPr>
          <w:rtl w:val="0"/>
        </w:rPr>
        <w:t xml:space="preserve">20.13.</w:t>
      </w:r>
      <w:r w:rsidR="00000000" w:rsidRPr="00000000" w:rsidDel="00000000">
        <w:rPr>
          <w:rtl w:val="0"/>
        </w:rPr>
        <w:t xml:space="preserve"> un </w:t>
      </w:r>
      <w:r w:rsidR="00000000" w:rsidRPr="00000000" w:rsidDel="00000000">
        <w:rPr>
          <w:rtl w:val="0"/>
        </w:rPr>
        <w:t xml:space="preserve">20.14.</w:t>
      </w:r>
      <w:r w:rsidR="00000000" w:rsidRPr="00000000" w:rsidDel="00000000">
        <w:rPr>
          <w:rtl w:val="0"/>
        </w:rPr>
        <w:t xml:space="preserve"> apakšpunktā minēto atbalstāmo darbību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tēla veidošana ārvalstīs inovāciju jomā, tai skaitā veicinot jaunuzņēmumu veidošanos un to atpazīstamību Latvijā un ārvalstīs, sniedzot informāciju un organizējot jaunuzņēmumu popularizēšanas pasākumus un piedaloties tajos, sekmējot investoru piesaisti jaunuzņēmumiem, izstrādājot mārketinga un publicitātes pasākumus, lai informētu sabiedrību par jaunuzņēmumu nozares aktualitātēm, organizējot seminārus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jaunuzņēmumu darbības atbalstam noteiktās administrējošās iestādes funkciju veikšana augsti kvalificētu darba ņēmēju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granta atbalsta nodrošināšana gala labuma guvējiem jaunu komercializējamu produktu vai tehnoloģiju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granta atbalsta nodrošināšana zinātņietilpīgiem jaunuzņēmumiem.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ārpakalpojumu (piemēram, juridiskie pakalpojumi, tehnoloģiju pārneses speciālistu piesaiste, mārketinga materiālu izgatavošana, mārketinga aktivitātes un citi ārpakalpojumi) izmaksas un piegāžu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Vienkāršoto izmaksu vienotā izmaksu likme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minētajām personāla atlīdzības izmaksām ir 20 % no pārējām tiešajām attiecināmajām izmaksām, neieskaitot personāla izmaksas, atbilstoši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ietvaros ir attiecināmas netiešās projekta īstenošanas izmaksas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 apmērā no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minētajām tiešajām attiecināmajām personāla izmaksām saskaņā ar regulas </w:t>
      </w:r>
      <w:r w:rsidR="00000000" w:rsidRPr="00000000" w:rsidDel="00000000">
        <w:rPr>
          <w:rtl w:val="0"/>
        </w:rPr>
        <w:t xml:space="preserve">2021/1060</w:t>
      </w:r>
      <w:r w:rsidR="00000000" w:rsidRPr="00000000" w:rsidDel="00000000">
        <w:rPr>
          <w:rtl w:val="0"/>
        </w:rPr>
        <w:t xml:space="preserve">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satura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materiālu izstrādes un izvietošanas izmaksas (tulkošana, maketēšana, druka, titrēšana, filmēšana, stenda un reklāmas laukuma izmaksas, skatuves vietas nomas maksa citu organizāciju pasākumos, digitālie, informatīvie materiāli (piemēram, brošūras, infolapas,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 kā arī IT sistēmu, programmu un rīku izstrādes pakalpojumu, datu un informācijas uzkrāšanas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20.11.</w:t>
      </w:r>
      <w:r w:rsidR="00000000" w:rsidRPr="00000000" w:rsidDel="00000000">
        <w:rPr>
          <w:rtl w:val="0"/>
        </w:rPr>
        <w:t xml:space="preserve"> apakšpunktā minēto darbību ietvaros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(arī tulkošana zīmju valodā), tehniskā aprīkojuma, mārketinga materiālu, prezentācijas un degustācijas materiālu transportēšana, iekraušana, izkraušana un uzglabāšana,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 satura izstrāde, tulkošana, izgatavošana, uzglabāšana (ārpakalpojuma veidā) un izplatīšana) un mārketinga aktivitātes apmeklētāju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izmaksas plašsaziņas līdzekļos (tai skaitā teksta sagatavošana, tulkošana un maketa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reprezentācijas izdevumi klātienes pasākumos (darba semināri, prezentācijas, konferences, preses konferences, darījumu tikšanās u. c.),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izmaksas finansējuma saņēmēja darbiniekiem (tai skaitā transports, naktsmītnes un dienas nauda).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īstenošanas laikā rodas izmaksas, kas neatbilst šiem noteikumiem vai pārsniedz pieejamo attiecināmo finansējumu, gala labuma guvējs apņemas tās segt no paša rīcībā esošajiem līdzekļiem, kas nav saistīti ar publisku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intensitāte finansējuma saņēmējam šo noteikumu </w:t>
      </w:r>
      <w:r w:rsidR="00000000" w:rsidRPr="00000000" w:rsidDel="00000000">
        <w:rPr>
          <w:rtl w:val="0"/>
        </w:rPr>
        <w:t xml:space="preserve">20.</w:t>
      </w:r>
      <w:r w:rsidR="00000000" w:rsidRPr="00000000" w:rsidDel="00000000">
        <w:rPr>
          <w:rtl w:val="0"/>
        </w:rPr>
        <w:t xml:space="preserve"> punktā minēto atbalstāmo darbību īstenošanai ir 100 %, ievērojot, ka ERAF līdzfinansējums nepārsniedz 85 % no projekta kopējā attiecināmā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pēc atbildīgās iestādes pieprasījuma 10 darbdienu laikā iesniedz atbildīgajai iestādei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komersantu samaksāto nodokļu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augsti kvalificētu darba ņēmēju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komersantu eksporta apjomu, vienlaikus informējot, vai eksporta apjoms atbalstītajos komersantos sasniedz vismaz 10 % piecu gadu laikā no gala labuma guvēju noslēguma pārskata iesniegšanas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saņēmušo komersantu produktivitātes apjomu, vienlaikus informējot, vai produktivitātes apjoms atbalstītajos komersantos sasniedz vismaz 10 % piecu gadu laikā no gala labuma guvēju noslēguma pārskata iesniegšanas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vadības informācijas sistēmā uzkrāj šādus RIS3 rādītājus katrā no RIS3 jomām sadalījumā pa gala labuma guvēju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atbalsta personāls;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atbalsta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atbalsta personāls;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kopējais pētniecības un attīstības personāls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atbalsta personāls;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un atbalsta personāls;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pētniecībai 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šķirne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33.15.</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33.16.</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projekta īstenošanu saistīto jaunradīto darba vietu skaits pētniecībā un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33.</w:t>
      </w:r>
      <w:r w:rsidR="00000000" w:rsidRPr="00000000" w:rsidDel="00000000">
        <w:rPr>
          <w:rtl w:val="0"/>
        </w:rPr>
        <w:t xml:space="preserve"> punktā minēto informāciju, papildus norādot gala labuma guvēja reģistrācijas numuru, vismaz vienu reizi gadā iesniedz vadības informācijas sistēmā kopā ar maksājuma pieprasījumu vai 10 darbdienu laikā pēc atbildīgās iestādes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Inovāciju vaučeru atbalsta nodrošināšana komersantiem un atbalsta nodrošināšana augsti kvalificētu darba ņēmēju piesaistei jaunuzņēmumiem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mērķa grupa ir sīkie (mikro), mazie un vidējie komersanti, tai skaitā jaunuzņēmumi.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20.8.</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minētās atbalstāmās darbības ietvaros ir atbalstāmas šādas gala labuma guvēja darbības, kas sniedz ieguldījumu RIS3 stratēģijas mērķu sasniegšanā: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rūpnieciskā dizaina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sertificēšanas un testēšanas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augsti kvalificētu darba ņēmēju piesaiste konkrētu pētniecisku aktivitāšu, tehnoloģisku problēmu risināšanai vai jaunu vai būtiski uzlabotu produktu vai tehnoloģiju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dizainera pakalpojums jauna produkta un procesa inovāciju ieviešanai komersantam, kas ietver klienta (lietotāja) pieredzes un esošās situācijas izpēti un apzināšanu un problēmu identificēšanu, risinājumu radīšanu, to prototipēšanu, prototipu testēšanu, kā arī risinājumu ieviešanu un uzlabošanu, balstoties uz klienta (lietotāja) sniegto atgriezenisko saiti.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finansējuma saņēmējs izsniedz komersantam inovāciju vaučeru. Inovāciju vaučerā tiek norādīts tā numurs, derīguma termiņš, summa, inovāciju vaučera izmantošanas mērķis un komersants, kam tas izsniegts. Finansējuma saņēmējs izstrādā kārtību, kādā komersantam tiek izsniegts inovāciju vaučers, un kārtību, kādā tiek nodrošināta inovāciju vaučera aprite un izmantošanas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minēto atbalstāmo darbību ietvaros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Atbalsts komersantam inovāciju vaučera projektam (izņemot komersantu,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ne vairāk kā trīs augstas kvalifikācijas darba ņēmējus,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ņēmējam ir vismaz triju gadu profesionālā pieredze specialitātē vai jomā, kurā attiecīgo darba ņēmēju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piesaistītajam darba ņēmējam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piesaistītais darba ņēmējs nav tiešās valsts pārvaldes iestādes vai pašvaldības iestādes darba 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darba ņēmējs nav valsts civildienesta ierēdnis;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darba ņēmējs pēdējos divus gadus nav strādājis pie komersanta un tā saistīto personu grupā.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Atbalsts komersantam,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augstas kvalifikācijas darba ņēmējus,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ņēmējam ir vismaz triju gadu profesionālā pieredze specialitātē vai jomā, kurā attiecīgo darba ņēmēju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piesaistītajam darba ņēmējam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vai cits komersants par piesaistīto darba ņēmēju atbalsta periodā vienlaikus nesaņem </w:t>
      </w:r>
      <w:r w:rsidR="00000000" w:rsidRPr="00000000" w:rsidDel="00000000">
        <w:rPr>
          <w:rtl w:val="0"/>
        </w:rPr>
        <w:t xml:space="preserve">Jaunuzņēmumu darbības atbalsta likumā</w:t>
      </w:r>
      <w:r w:rsidR="00000000" w:rsidRPr="00000000" w:rsidDel="00000000">
        <w:rPr>
          <w:rtl w:val="0"/>
        </w:rPr>
        <w:t xml:space="preserve"> minēto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darbību izmaksas ir attiecināmas, ja tās nodrošina zinātniskā institūcija, kura atbilst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 ir Zinātnisko institūciju reģistrā reģistrēts zinātniskais institūts, augstskola, komercsabiedrība vai cita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 institūcija ir reģistrēta citas Eiropas Savienības dalībvalsts, Eiropas Ekonomikas zonas (EEZ) valsts vai Šveices Konfederācijas pētniecības organizāciju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reģistrētas institūcijas, kuru kompetencē ietilpst šo noteikumu </w:t>
      </w:r>
      <w:r w:rsidR="00000000" w:rsidRPr="00000000" w:rsidDel="00000000">
        <w:rPr>
          <w:rtl w:val="0"/>
        </w:rPr>
        <w:t xml:space="preserve">36.5.</w:t>
      </w:r>
      <w:r w:rsidR="00000000" w:rsidRPr="00000000" w:rsidDel="00000000">
        <w:rPr>
          <w:rtl w:val="0"/>
        </w:rPr>
        <w:t xml:space="preserve"> apakšpunktā minēto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līmenī atzīti patentpilnvarnieki.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 reģistrētas nacionālo akreditācijas biroju akreditētās: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produktu sertificēšanas institūcijas;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testēšanas un kalibrēšanas laboratorijas.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izmaksas komersantiem ir attiecināmas, ja tās nodrošina Eiropas Savienības dalībvalstī, Eiropas Ekonomikas zonas (EEZ) valstī vai Šveices Konfederācijā reģistrēts komersants, kas atbilst finansējuma saņēmēja noteiktajiem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apjoms vienam inovāciju vaučera projekta pieteikumam: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 10 000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darbību īstenošanai, ja finansējums tiek piešķirts kā vienreizējs atbalsta pasākums;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 25 000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36.7.</w:t>
      </w:r>
      <w:r w:rsidR="00000000" w:rsidRPr="00000000" w:rsidDel="00000000">
        <w:rPr>
          <w:rtl w:val="0"/>
        </w:rPr>
        <w:t xml:space="preserve"> apakšpunktā minēto darbību īstenošanai, izņemot šo noteikumu </w:t>
      </w:r>
      <w:r w:rsidR="00000000" w:rsidRPr="00000000" w:rsidDel="00000000">
        <w:rPr>
          <w:rtl w:val="0"/>
        </w:rPr>
        <w:t xml:space="preserve">45.1.</w:t>
      </w:r>
      <w:r w:rsidR="00000000" w:rsidRPr="00000000" w:rsidDel="00000000">
        <w:rPr>
          <w:rtl w:val="0"/>
        </w:rPr>
        <w:t xml:space="preserve"> apakšpunktā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nepārsniedz 5000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36.8.</w:t>
      </w:r>
      <w:r w:rsidR="00000000" w:rsidRPr="00000000" w:rsidDel="00000000">
        <w:rPr>
          <w:rtl w:val="0"/>
        </w:rPr>
        <w:t xml:space="preserve"> apakšpunktā minēto darbību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minētajos gadījumos vienam komersantam finansējums viena jauna produkta vai tehnoloģijas izstrādei nepārsniedz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Atbalstāmo darbību maksimālais īstenošanas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minētajām darbībām inovāciju vaučera projekta ietvaros ir 12 mēneši no dienas, kad komersants ir noslēdzis līgumu ar pakalpojumu sniedzēju;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inovāciju vaučera projekta ietvaros ir 12 mēneši no dienas, kad pieņemts lēmums par atbalsta piešķiršanu vai sniegts atzinums par nosacījumu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jaunuzņēmumiem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Jaunuzņēmumiem finansējuma apjoms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Katru nākamo inovāciju vaučera projektu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komersants var iesniegt, ja ir īstenots iepriekšējais apstiprinātais inovāciju vaučera projekts, pieņemts lēmums par iepriekšējā inovāciju vaučera projekta noraidīšanu vai sniegts atzinums par to, ka lēmumā par inovāciju vaučera projekta apstiprināšanu ar nosacījumu ietvertie nosacījumi nav izpildīti.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Komersants uz inovāciju vaučera projekta finansējumu var pretendēt vairākas reizes, ja tas atbilst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Komersants var pretendēt uz finansējuma saņemšanu inovāciju vaučera projektam,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jaunajam produktam vai tehnoloģijai ir pamatots pieprasījums un identificētas priekšrocības, kas spēj paaugstināt komersanta konkurētspēju un produktivitāti;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ir izstrādāts jaunu produktu vai tehnoloģiju biznesa un attīstības plāns no jauna produkta vai tehnoloģijas izstrādes līdz ieviešanai ražošanā.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Jaunuzņēmuma pieteikumu par šo noteikumu </w:t>
      </w:r>
      <w:r w:rsidR="00000000" w:rsidRPr="00000000" w:rsidDel="00000000">
        <w:rPr>
          <w:rtl w:val="0"/>
        </w:rPr>
        <w:t xml:space="preserve">36.7.</w:t>
      </w:r>
      <w:r w:rsidR="00000000" w:rsidRPr="00000000" w:rsidDel="00000000">
        <w:rPr>
          <w:rtl w:val="0"/>
        </w:rPr>
        <w:t xml:space="preserve"> apakšpunktā minētajām darbībām vērtē un lēmumu par finansējuma piešķiršanu pieņem saskaņā ar normatīvajiem aktiem jaunuzņēmumu darbības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Komersants kopā ar pieteikumu finansējuma saņemšanai iesniedz apliecinājumu, ka tas projekta īstenošanas laikā un trīs gadus pēc tā atbilstoši </w:t>
      </w:r>
      <w:r w:rsidR="00000000" w:rsidRPr="00000000" w:rsidDel="00000000">
        <w:rPr>
          <w:rtl w:val="0"/>
        </w:rPr>
        <w:t xml:space="preserve">Gada pārskatu un konsolidēto gada pārskatu likumam</w:t>
      </w:r>
      <w:r w:rsidR="00000000" w:rsidRPr="00000000" w:rsidDel="00000000">
        <w:rPr>
          <w:rtl w:val="0"/>
        </w:rPr>
        <w:t xml:space="preserve"> gada pārskatā un konsolidētajā gada pārskatā iekļaus detalizētu informāciju par pētniecības un attīstības izdevumiem, kā arī atbilstoši Centrālās statistikas pārvaldes noteiktajām pārskatu formām un tās noteiktajos termiņos sniegs Centrālajai statistikas pārvaldei informāciju par pētniecības un attīstības izdevumiem un inovāciju aktivitātēm.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inovāciju vaučera projektu izmaksas un izmaksas augsti kvalificētu darba ņēmēju piesaistei jaunuzņēmumiem ir attiecināmas, ja šo darbību rezultāti (auditējamās vērtības) dienā, kad gala labuma guvējs iesniedz noslēguma pārskatu, ir komersanta īpašumā.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pasākumu nodrošināšana komersantiem inovāciju iepirkuma ietvaros izstrādājamiem jauniem produktiem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Aktivitātes mērķa grupa ir komersanti un mazas vidējas un vidējas kapitalizācijas sabiedrības.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20.9.</w:t>
      </w:r>
      <w:r w:rsidR="00000000" w:rsidRPr="00000000" w:rsidDel="00000000">
        <w:rPr>
          <w:rtl w:val="0"/>
        </w:rPr>
        <w:t xml:space="preserve"> apakšpunktā minētās atbalstāmās darbības ietvaros ir atbalstāmas šādas gala labuma guvēja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vai tehnoloģijas sertificēšanas un testēšanas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 radītu inovācijas rezultātu pielāgošana pasūtītāja vajadzībām, ja pasūtītājs inovatīvu produktu vai tehnoloģiju iegādājas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izmēģinājuma projektu (pilotprojektu) izveide un aprobācija.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Komersants var saņemt atbalstu šo noteikumu </w:t>
      </w:r>
      <w:r w:rsidR="00000000" w:rsidRPr="00000000" w:rsidDel="00000000">
        <w:rPr>
          <w:rtl w:val="0"/>
        </w:rPr>
        <w:t xml:space="preserve">57.</w:t>
      </w:r>
      <w:r w:rsidR="00000000" w:rsidRPr="00000000" w:rsidDel="00000000">
        <w:rPr>
          <w:rtl w:val="0"/>
        </w:rPr>
        <w:t xml:space="preserve"> punktā minēto darbību īstenošanai, ja tas ar pasūtītāju, kas atbilst </w:t>
      </w:r>
      <w:r w:rsidR="00000000" w:rsidRPr="00000000" w:rsidDel="00000000">
        <w:rPr>
          <w:rtl w:val="0"/>
        </w:rPr>
        <w:t xml:space="preserve">Publisko iepirkumu likuma 1. panta</w:t>
      </w:r>
      <w:r w:rsidR="00000000" w:rsidRPr="00000000" w:rsidDel="00000000">
        <w:rPr>
          <w:rtl w:val="0"/>
        </w:rPr>
        <w:t xml:space="preserve"> 19. punktam, ir noslēdzis līgumu par vismaz Latvijas līmenī jauna komercializējama produkta vai tehnoloģijas izstrādi vai pielāgošanu pasūtītāja vajadzībām un par to ir publicēts paziņojums Iepirkumu uzraudzības biroja tīmekļvietnē. Inovācijas iepirkums, kurā piedalījies komersants, ticis organizēts atbilstoši </w:t>
      </w:r>
      <w:r w:rsidR="00000000" w:rsidRPr="00000000" w:rsidDel="00000000">
        <w:rPr>
          <w:rtl w:val="0"/>
        </w:rPr>
        <w:t xml:space="preserve">Publisko iepirkumu likumam</w:t>
      </w:r>
      <w:r w:rsidR="00000000" w:rsidRPr="00000000" w:rsidDel="00000000">
        <w:rPr>
          <w:rtl w:val="0"/>
        </w:rPr>
        <w:t xml:space="preserve">, piemērojot vienu no </w:t>
      </w:r>
      <w:r w:rsidR="00000000" w:rsidRPr="00000000" w:rsidDel="00000000">
        <w:rPr>
          <w:rtl w:val="0"/>
        </w:rPr>
        <w:t xml:space="preserve">Publisko iepirkumu likuma 8. pantā</w:t>
      </w:r>
      <w:r w:rsidR="00000000" w:rsidRPr="00000000" w:rsidDel="00000000">
        <w:rPr>
          <w:rtl w:val="0"/>
        </w:rPr>
        <w:t xml:space="preserve"> minētajām iepirkuma procedūrām.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Viena pieteikuma ietvaros atbalsts komersantam iepirkuma līguma priekšmeta īstenošanai nepārsniedz 50 000 </w:t>
      </w:r>
      <w:r w:rsidR="00000000" w:rsidRPr="00000000" w:rsidDel="00000000">
        <w:rPr>
          <w:i w:val="1"/>
          <w:rtl w:val="0"/>
        </w:rPr>
        <w:t xml:space="preserve">euro</w:t>
      </w:r>
      <w:r w:rsidR="00000000" w:rsidRPr="00000000" w:rsidDel="00000000">
        <w:rPr>
          <w:rtl w:val="0"/>
        </w:rPr>
        <w:t xml:space="preserve">, ievērojot atbalsta intensitāti atbilstoši šo noteikumu </w:t>
      </w:r>
      <w:r w:rsidR="00000000" w:rsidRPr="00000000" w:rsidDel="00000000">
        <w:rPr>
          <w:rtl w:val="0"/>
        </w:rPr>
        <w:t xml:space="preserve">81.3.</w:t>
      </w:r>
      <w:r w:rsidR="00000000" w:rsidRPr="00000000" w:rsidDel="00000000">
        <w:rPr>
          <w:rtl w:val="0"/>
        </w:rPr>
        <w:t xml:space="preserve"> apakšpunktam. Vienlaikus tiek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pasūtītājs sedz atlikušo iepirkuma līgumcenas daļu, un par to komersants iesniedz apliecinājumu finansējuma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finansējuma saņēmējam iesniedz iepirkuma līguma kopiju vai iepirkuma līguma norakstu, kas apliecina, ka komersantam ir tiesības iepirkuma līguma rezultātā radīto intelektuālo īpašumu, zinātību, jauno produktu vai tehnoloģiju izmantot ārpus iepirkuma līguma.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minētajām darbībām sniedz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zinātniskajām institūcijām un komersantiem jaunu komercializējamu produktu vai tehnoloģiju izstrādei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atbalstu šo noteikumu </w:t>
      </w:r>
      <w:r w:rsidR="00000000" w:rsidRPr="00000000" w:rsidDel="00000000">
        <w:rPr>
          <w:rtl w:val="0"/>
        </w:rPr>
        <w:t xml:space="preserve">20.13.</w:t>
      </w:r>
      <w:r w:rsidR="00000000" w:rsidRPr="00000000" w:rsidDel="00000000">
        <w:rPr>
          <w:rtl w:val="0"/>
        </w:rPr>
        <w:t xml:space="preserve"> apakšpunktā minētajā gadījumā var pretendēt: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 kuras ir Zinātnisko institūciju reģistrā reģistrētas augstskolas, šo augstskolu aģentūras un augstskolu struktūrvienības, kā arī zinātniskie institūti, kas ir atvasinātas publiskas personas;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kas atbilst šo noteikumu </w:t>
      </w:r>
      <w:r w:rsidR="00000000" w:rsidRPr="00000000" w:rsidDel="00000000">
        <w:rPr>
          <w:rtl w:val="0"/>
        </w:rPr>
        <w:t xml:space="preserve">2.2.</w:t>
      </w:r>
      <w:r w:rsidR="00000000" w:rsidRPr="00000000" w:rsidDel="00000000">
        <w:rPr>
          <w:rtl w:val="0"/>
        </w:rPr>
        <w:t xml:space="preserve"> apakšpunktā minētajai definīcijai un vienlaikus neīsteno inovāciju vaučeru projektu saskaņā ar šo noteikumu </w:t>
      </w:r>
      <w:r w:rsidR="00000000" w:rsidRPr="00000000" w:rsidDel="00000000">
        <w:rPr>
          <w:rtl w:val="0"/>
        </w:rPr>
        <w:t xml:space="preserve">IV</w:t>
      </w:r>
      <w:r w:rsidR="00000000" w:rsidRPr="00000000" w:rsidDel="00000000">
        <w:rPr>
          <w:rtl w:val="0"/>
        </w:rPr>
        <w:t xml:space="preserve"> nodaļu.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apjoms vienam pētniecības projektam ir līdz 300 000 </w:t>
      </w:r>
      <w:r w:rsidR="00000000" w:rsidRPr="00000000" w:rsidDel="00000000">
        <w:rPr>
          <w:i w:val="1"/>
          <w:rtl w:val="0"/>
        </w:rPr>
        <w:t xml:space="preserve">euro</w:t>
      </w:r>
      <w:r w:rsidR="00000000" w:rsidRPr="00000000" w:rsidDel="00000000">
        <w:rPr>
          <w:rtl w:val="0"/>
        </w:rPr>
        <w:t xml:space="preserve">, un tas tiek sniegts granta veidā ar maksimālo atbalsta intensitāti: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minētajām zinātniskajām institūcijām – 50 %;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minētajiem komersantiem – atbilstoši šo noteikumu </w:t>
      </w:r>
      <w:r w:rsidR="00000000" w:rsidRPr="00000000" w:rsidDel="00000000">
        <w:rPr>
          <w:rtl w:val="0"/>
        </w:rPr>
        <w:t xml:space="preserve">81.5.</w:t>
      </w:r>
      <w:r w:rsidR="00000000" w:rsidRPr="00000000" w:rsidDel="00000000">
        <w:rPr>
          <w:rtl w:val="0"/>
        </w:rPr>
        <w:t xml:space="preserve"> apakšpunktam.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atbalstāmajām darbībām (izņemot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10.</w:t>
      </w:r>
      <w:r w:rsidR="00000000" w:rsidRPr="00000000" w:rsidDel="00000000">
        <w:rPr>
          <w:rtl w:val="0"/>
        </w:rPr>
        <w:t xml:space="preserve"> apakšpunktā minētās atbalstāmās darbības) atbalstu var saņemt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minētās zinātniskās institūcijas, lai īstenotu tehnoloģiju pārneses un ar saimniecisko darbību nesaistītus pētniecības projektus, ja tiek nodrošināta atbilstība visiem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pārneses un ar saimniecisko darbību nesaistīta pētniecības projekta pieteikuma pamatā ir iepriekš veiktu pētniecības projektu rezultāti, kas saistīti ar neatkarīgu pētniecību un izstrādi, lai iegūtu vairāk zināšanu un labāku izpratni, tostarp efektīvā sadarbībā veikta kopīga pētniecība un izstrāde. Ja rezultāti iegūti efektīvā sadarbībā, zinātniskā institūcija uzrāda pētījuma partneru sniegtu līgumisku apliecinājumu par tās tiesībām uz šo intelektuālo īpašumu un tiesībām to izmantot turpmāku pētījumu veikšanai, kā arī atsavināt šo intelektuālo īpašumu;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zinātniskās institūcijas pamatdarbība neietilpst Līguma par Eiropas Savienības darbību 107. panta 1. punktā noteiktajā darbības jomā, un zinātniskās institūcijas pamatdarbības izpausmes veidi ir šādi: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izglītība, kuru nodrošina valsts izglītības sistēmas ietvaros un kuru galvenokārt vai pilnībā finansē un uzrauga valsts, un kuru var atzīt par izglītību, kuras mērķis ir vairot un uzlabot cilvēkresursu prasmes;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zinātniskajai institūcijai iesaistoties efektīvā sadarbībā;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un tehnoloģiju pārneses darbības, ja tās veic zinātniskās institūcijas nodaļa vai zinātniskās institūcijas meitas uzņēmums (tāda komercsabiedrība, kurā mātes uzņēmuma līdzdalības daļa pārsniedz 50 % vai kurā mātes uzņēmumam ir balsu vairākums un kura atbilst šo noteikumu </w:t>
      </w:r>
      <w:r w:rsidR="00000000" w:rsidRPr="00000000" w:rsidDel="00000000">
        <w:rPr>
          <w:rtl w:val="0"/>
        </w:rPr>
        <w:t xml:space="preserve">2.6.</w:t>
      </w:r>
      <w:r w:rsidR="00000000" w:rsidRPr="00000000" w:rsidDel="00000000">
        <w:rPr>
          <w:rtl w:val="0"/>
        </w:rPr>
        <w:t xml:space="preserve"> apakšpunktā minētajai zinātniskās institūcijas definīcijai), vai zinātniskā institūcija kopīgi ar citām zinātniskajām institūcijām, vai zinātniskā institūcija kopīgi ar trešajām pusēm, atklātā konkursā slēdzot līgumus par noteiktiem pakalpojumiem, un visi ienākumi no šādas darbības tiek atkal ieguldīti zinātniskās institūcijas pamatdarbībā;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ienākumi, ko zinātniskā institūcija gūst par tādu projektu komercializāciju, kuri līdzfinansēti no šo noteikumu </w:t>
      </w:r>
      <w:r w:rsidR="00000000" w:rsidRPr="00000000" w:rsidDel="00000000">
        <w:rPr>
          <w:rtl w:val="0"/>
        </w:rPr>
        <w:t xml:space="preserve">20.13.</w:t>
      </w:r>
      <w:r w:rsidR="00000000" w:rsidRPr="00000000" w:rsidDel="00000000">
        <w:rPr>
          <w:rtl w:val="0"/>
        </w:rPr>
        <w:t xml:space="preserve"> apakšpunktā minētās darbības, ir atkārtoti jāiegulda zinātniskās institūcijas pamatdarbībā pētniecībā un attīstībā;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 institūcija nodrošina tehnoloģiju pārneses un ar saimniecisko darbību nesaistīta pētniecības projekta īstenošanas finanšu plūsmas skaidru nodalīšanu no citām zinātniskās institūcijas darbības finanšu plūsmām projekta īstenošanas laikā un piecus gadus pēc projekta īstenošanas;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īstenojot tehnoloģiju pārneses un ar saimniecisko darbību nesaistītu pētniecības projektu, ir nodrošināta atsevišķa ar projekta īstenošanu saistīto saimniecisko darījumu ieņēmumu un izdevumu grāmatvedības uzskaite, kā arī darbību un ar to īstenošanu saistīto finanšu plūsmu nodalīšana atbilstoši normatīvajiem aktiem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atbalstāmajām darbībām (izņemot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11.</w:t>
      </w:r>
      <w:r w:rsidR="00000000" w:rsidRPr="00000000" w:rsidDel="00000000">
        <w:rPr>
          <w:rtl w:val="0"/>
        </w:rPr>
        <w:t xml:space="preserve"> apakšpunktā minēto atbalstāmo darbību) atbalstu var saņemt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minētie komersanti, lai īstenotu tehnoloģiju pārneses un pētniecības projektus.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20.13.</w:t>
      </w:r>
      <w:r w:rsidR="00000000" w:rsidRPr="00000000" w:rsidDel="00000000">
        <w:rPr>
          <w:rtl w:val="0"/>
        </w:rPr>
        <w:t xml:space="preserve"> apakšpunktā minētās atbalstāmās darbības ietvaros ir atbalstāmas šādas gala labuma guvēja darbības, kas sniedz ieguldījumu RIS3 stratēģijas mērķu sasniegšanā: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komercializācijas stratēģijas izstrāde, iekļaujot projekta ekonomisko pamatojumu;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eksperimentālā izstrādne;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 – patentu, dizainparaugu un pusvadītāju izstrādājumu topogrāfiju pieteikumu sagatavošana, papildu aizsardzības sertifikātu sagatavošana zālēm un augu aizsardzības līdzekļiem, kā arī to reģistrācija un uzturēšana spēkā līdz četriem gadiem pēc tiesību piešķiršanas, bet ne ilgāk kā līdz 2029. gada 31. decembrim;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produkta rūpnieciskā dizaina izstrāde;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produkta vai tehnoloģijas sertificēšanas un testēšanas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komercializācijas piedāvājuma sagatavošana, tai skaitā ekspertu izdevumi komercializācijas piedāvājuma virzīšanai tirgū (ja to paredz komercializācijas stratēģija);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licencēšanas pakalpojumi, tai skaitā ekspertu izdevumi licences līgumu un intelektuālā īpašuma tiesību nodošanas līgumu sagatavošanai;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dalība starptautiskajās izstādēs, kontaktbiržās, konferencēs (semināros) ārvalstīs un individuālajās vizītēs (ja individuālo vizīti paredz komercializācijas stratēģija) un dalība Latvijas Investīciju un attīstības aģentūras organizētajos nacionālajos stendos un tirdzniecības misijās to izstrādāto tehnoloģiju un intelektuālā īpašuma komercializācijas nolūkos, ja atbalstu saņem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minētie komersanti;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starptautiskajās izstādēs, kontaktbiržās, konferencēs (semināros) ārvalstīs un individuālajās vizītēs (ja individuālo vizīti paredz komercializācijas stratēģija) un dalība Latvijas Investīciju un attīstības aģentūras organizētajos nacionālajos stendos un tirdzniecības misijās, lai nodrošinātu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apakšpunktā minētās darbības, ja atbalstu saņem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minētās zinātniskās institūcijas.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Finansējuma saņēmējs izstrādā pētniecības projektu vērtēšanas komisijas nolikumu, pieteikumu vērtēšanas kritērijus un metodiku, kā izvērtēt atbalsta pretendentu un pētniecības projektu atbilstību atbalsta saņemšanas nosacījumiem, tai skaitā paredzot izvērtēšanas nosacījumus, kas nodrošinātu, ka atbalsts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minētajai zinātniskajai institūcijai netiek sniegts kā komercdarbības atbalsts.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punktā minētās vērtēšanas komisijas sastāvā ir pa vismaz vienam pārstāvim no finansējuma saņēmēja, atbildīgās iestādes un Latvijas Zinātnes padomes. Katras organizācijas pārstāvjiem kopā ir viena balss.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Finansējuma saņēmējs pētniecības projektu vērtēšanā var iesaistīt Eiropas Komisijas ekspertu datubāzē vai citā zinātnisko ekspertu datubāzē iekļautu ekspertu ar atbilstošu izglītību, profesionālo pieredzi un kompetenci. Papildus iesaistītajiem nozaru ekspertiem, komersantu organizācijām un pārējiem dalībniekiem ir novērotāju tiesības.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ietvaros īstenojamā pētniecības projekta pārtraukšana pirms termiņa beigām ir atbalstāma, ja tā īstenošanas gaitā konstatēts, ka nebūs iespējams sasniegt pētniecības projekta izvirzīto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īstenojot ar saimniecisku darbību nesaistītu projektu, projekta īstenošanas laikā vai projekta dzīves ciklā tiek secināts, ka tas ir ar saimniecisku darbību saistīts projekts un atbalsts tam kvalificējas kā komercdarbības atbalsts, un tam nav iespējams piemērot Komisijas regulas Nr. </w:t>
      </w:r>
      <w:r w:rsidR="00000000" w:rsidRPr="00000000" w:rsidDel="00000000">
        <w:rPr>
          <w:rtl w:val="0"/>
        </w:rPr>
        <w:t xml:space="preserve">2023/2831</w:t>
      </w:r>
      <w:r w:rsidR="00000000" w:rsidRPr="00000000" w:rsidDel="00000000">
        <w:rPr>
          <w:rtl w:val="0"/>
        </w:rPr>
        <w:t xml:space="preserve"> nosacījumus, tad zinātniskajai institūcijai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Finansējuma nodrošināšana zinātņietilpīgiem jaunuzņēmumiem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Atbalsts pieejams zinātņietilpīgu jaunuzņēmumu attīstīšanai ārpus zinātniskajām institūcijām, nodrošinot inkubācijas vai pirmsakselerācijas aktivitāšu secīgu finansēšanu, lai veicinātu komandu un uzņēmumu izveidi, kā arī to spēju komercializēt zinātniskajās institūcijās izstrādātus pētniecības rezultātus, vienlaikus nodrošinot tehnoloģiju pārneses nepārtrauktību.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Uz atbalstu saskaņā ar šo noteikumu </w:t>
      </w:r>
      <w:r w:rsidR="00000000" w:rsidRPr="00000000" w:rsidDel="00000000">
        <w:rPr>
          <w:rtl w:val="0"/>
        </w:rPr>
        <w:t xml:space="preserve">20.14.</w:t>
      </w:r>
      <w:r w:rsidR="00000000" w:rsidRPr="00000000" w:rsidDel="00000000">
        <w:rPr>
          <w:rtl w:val="0"/>
        </w:rPr>
        <w:t xml:space="preserve"> apakšpunktu var pretendēt šo noteikumu </w:t>
      </w:r>
      <w:r w:rsidR="00000000" w:rsidRPr="00000000" w:rsidDel="00000000">
        <w:rPr>
          <w:rtl w:val="0"/>
        </w:rPr>
        <w:t xml:space="preserve">2.17.</w:t>
      </w:r>
      <w:r w:rsidR="00000000" w:rsidRPr="00000000" w:rsidDel="00000000">
        <w:rPr>
          <w:rtl w:val="0"/>
        </w:rPr>
        <w:t xml:space="preserve"> apakšpunktā minētie zinātņietilpīgie jaunuzņēmumi, ja tiek nodrošināta atbilstība visiem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izstrādāts jaunā produkta vai jaunās tehnoloģijas izstrādes, attīstības un komercializācijas plāns (problēma, risinājums, mērķa klienti, biznesa modelis, tirgus, konkurenti, resursi u. c.), tai skaitā pamatots pieprasītais finansējums;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pieteikumā norādītās tehnoloģijas gatavības līmenis – no pabeigta TRL4 līdz TRL6;</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izstrādātais tehnoloģiskais risinājums atbilst RIS3 stratēģijas noteiktajiem mērķiem;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plānotais atbalsta izmantošanas ilgums – ne īsāks kā seši un ne garāks kā 24 mēneši no dienas, kad finansējuma saņēmējs pieņēmis lēmumu par komercdarbības atbalsta piešķiršanu;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jaunuzņēmums ir saņēmis no publiskiem līdzekļiem brīvas investīcijas vismaz 30 000 </w:t>
      </w:r>
      <w:r w:rsidR="00000000" w:rsidRPr="00000000" w:rsidDel="00000000">
        <w:rPr>
          <w:i w:val="1"/>
          <w:rtl w:val="0"/>
        </w:rPr>
        <w:t xml:space="preserve">euro </w:t>
      </w:r>
      <w:r w:rsidR="00000000" w:rsidRPr="00000000" w:rsidDel="00000000">
        <w:rPr>
          <w:rtl w:val="0"/>
        </w:rPr>
        <w:t xml:space="preserve">apmērā no investora, ar kuru noslēgts investīciju līgums, vai uzrāda savu finansiālo ieguldījumu;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jaunuzņēmums var apliecināt gala klienta iesaisti, nodrošinot informāciju rekomendācijas vēstules, atzinuma vai citā formā.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Finansējuma apjoms vienam zinātņietilpīga jaunuzņēmuma projekta pieteikumam ir līdz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nodrošinātu atbalstu šo noteikumu </w:t>
      </w:r>
      <w:r w:rsidR="00000000" w:rsidRPr="00000000" w:rsidDel="00000000">
        <w:rPr>
          <w:rtl w:val="0"/>
        </w:rPr>
        <w:t xml:space="preserve">61.</w:t>
      </w:r>
      <w:r w:rsidR="00000000" w:rsidRPr="00000000" w:rsidDel="00000000">
        <w:rPr>
          <w:vertAlign w:val="superscript"/>
          <w:rtl w:val="0"/>
        </w:rPr>
        <w:t xml:space="preserve">11</w:t>
      </w:r>
      <w:r w:rsidR="00000000" w:rsidRPr="00000000" w:rsidDel="00000000">
        <w:rPr>
          <w:rtl w:val="0"/>
        </w:rPr>
        <w:t xml:space="preserve"> punktā minētajām aktivitātēm, attiecināmas ir šādas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ņēmēju alga un valsts sociālās apdrošināšanas obligātās iemaksas projekta īstenošanas personālam, ja attiecīgās izmaksas ir pamatotas projekta pieteikumā un tieši saistītas ar jauna produkta vai tehnoloģijas izstrādi, par kuru zinātņietilpīgam jaunuzņēmumam atbalsta periodā nav piešķirts Jaunuzņēmumu darbības atbalsta likumā vai šo noteikumu </w:t>
      </w:r>
      <w:r w:rsidR="00000000" w:rsidRPr="00000000" w:rsidDel="00000000">
        <w:rPr>
          <w:rtl w:val="0"/>
        </w:rPr>
        <w:t xml:space="preserve">36.7.</w:t>
      </w:r>
      <w:r w:rsidR="00000000" w:rsidRPr="00000000" w:rsidDel="00000000">
        <w:rPr>
          <w:rtl w:val="0"/>
        </w:rPr>
        <w:t xml:space="preserve"> apakšpunktā minētais atbalsts;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izmaksas – inženiertehniskie, mārketinga un citi pakalpojumi atbilstoši zinātņietilpīgā jaunuzņēmuma darbības specifikai un jaunā produkta vai tehnoloģijas izstrādes un komercializācijas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komponenšu un materiālu iegādi prototipēšanas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dalību starptautiskajās izstādēs, kontaktbiržās, konferencēs (semināros) ārvalstīs un individuālajās vizītēs un dalību Latvijas Investīciju un attīstības aģentūras organizētajos nacionālajos stendos un tirdzniecības misijās zinātņietilpīgā jaunuzņēmuma izstrādāto tehnoloģiju komercializācijas nolūkos;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netiešās attiecināmās izmaksas, kuras zinātņietilpīgs jaunuzņēmums plāno kā vienu izmaksu pozīciju (telpu noma, komunālie maksājumi u. c.), piemērojot netiešo izmaksu vienoto likmi 15 % apmērā no šo noteikumu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apakšpunktā minētajām tiešajām attiecināmajām personāla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Projekta īstenošanas laikā zinātņietilpīgs jaunuzņēmums var saņemt avansa maksājumu, kas nepārsniedz 35 % no projekta kopējā finansējuma, ja minētais jaunuzņēmums iesniedz finansējuma saņēmējam parakstītu investīciju līgumu.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projekta īstenošanu plāno saskaņā ar vienošanos par projekta īstenošanu, kas noslēgta starp finansējuma saņēmēju un sadarbības iestādi – Centrālo finanšu un līgumu aģentūru, bet ne ilgāk kā līdz 2029.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šo noteikumu spēkā stāšanās brīža. Ja atbalstu piešķir saskaņā ar Komisijas regulu Nr. </w:t>
      </w:r>
      <w:r w:rsidR="00000000" w:rsidRPr="00000000" w:rsidDel="00000000">
        <w:rPr>
          <w:rtl w:val="0"/>
        </w:rPr>
        <w:t xml:space="preserve">2023/2831</w:t>
      </w:r>
      <w:r w:rsidR="00000000" w:rsidRPr="00000000" w:rsidDel="00000000">
        <w:rPr>
          <w:rtl w:val="0"/>
        </w:rPr>
        <w:t xml:space="preserve">, šajos noteikumos minētās izmaksas gala labuma guvējiem ir attiecināmas no dienas, kad pieņemts lēmums par atbalsta piešķiršanu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finansējuma piešķiršanu gala labuma guvējiem finansējuma saņēmējs pieņem saskaņā ar finansējuma saņēmēja izstrādātu finansējuma piešķiršanas kārtību un vērtēšanas kritērijiem, kas saskaņoti ar atbildīgo iestādi.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Publiskos iepirkumus finansējuma saņēmējs veic saskaņā ar normatīvajiem aktiem publisko iepirkumu jomā, īstenojot atklātu, pārredzamu, nediskriminējošu un konkurenci nodrošinošu procedūru. Projekta ietvaros ir atbalstāma vides prasību un inovatīva risinājuma integrēšana preču un pakalpojuma iepirkumos.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20.</w:t>
      </w:r>
      <w:r w:rsidR="00000000" w:rsidRPr="00000000" w:rsidDel="00000000">
        <w:rPr>
          <w:rtl w:val="0"/>
        </w:rPr>
        <w:t xml:space="preserve"> punktā minētajām darbībām, kur paredzētas izmaksas iekšzemes komandējumiem, finansējuma saņēmējam ir pienākums piemērot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sedzamas projekta īstenošanas un vadības personālam un finansējuma saņēmēja darbiniekiem, kas piedalās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 no attiecīgā līguma summas atbilstoši finansējuma saņēmēja izstrādātajiem avansa apjoma noteikšanas kritērijiem.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saņēmējs pasākuma īstenošanai piemēro vadošās un atbildīgās iestādes sagatavotās Eiropas Savienības fondu 2021.–2027. gada plānošanas perioda vienkāršoto izmaksu metodikas, kas programmas ietvaros ir attiecināmas ar to spēkā stāšanās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finansējuma sniegšanā, lai gala labuma guvēja pieteikumā iekļautajai atbalstāmajai darbībai nav ietekmes uz visiem vides mērķiem, vērtējot gan tiešās, gan primārās netiešās sekas visā aprites ciklā, vai paredzamā ietekme ir nebūtiska.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projekta īstenošanas starpposma un noslēguma periodā var veikt projekta ieviešanas un sasniegto rādītāju izvērtēšanu.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reizi gadā pēc kārtējā gada noslēguma iesniedz atbildīgajā iestādē starpposma pārskatu.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projekta īstenošanas laikā nodrošina interešu konflikta neesību saskaņā Eiropas Parlamenta un Padomes 2024. gada 23. septembra Regulas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w:t>
      </w:r>
      <w:r w:rsidR="00000000" w:rsidRPr="00000000" w:rsidDel="00000000">
        <w:rPr>
          <w:rtl w:val="0"/>
        </w:rPr>
        <w:t xml:space="preserve">2024/2509</w:t>
      </w:r>
      <w:r w:rsidR="00000000" w:rsidRPr="00000000" w:rsidDel="00000000">
        <w:rPr>
          <w:rtl w:val="0"/>
        </w:rPr>
        <w:t xml:space="preserve">), 61. panta prasībām un normatīvajiem aktiem publisko iepirkumu jomā, kā arī paraksta objektivitātes, konfidencialitātes un interešu konflikta neesības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izvērtē šo noteikumu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nodaļā minētā pētniecības projekta rezultātus un to atbilstību pētniecības projekta mērķim un plānotajām aktivitātēm. Piecu darbdienu laikā pēc lēmuma pieņemšanas par pētniecības projekta pārtraukšanu finansējuma saņēmējs iesniedz sadarbības iestādē lēmuma kopiju par pārtraukto pētījumu. Aktivitāšu izmaksas ir attiecināmas, ievērojot saimnieciskuma, lietderības un efektivitātes principus regulas </w:t>
      </w:r>
      <w:r w:rsidR="00000000" w:rsidRPr="00000000" w:rsidDel="00000000">
        <w:rPr>
          <w:rtl w:val="0"/>
        </w:rPr>
        <w:t xml:space="preserve">2024/2509</w:t>
      </w:r>
      <w:r w:rsidR="00000000" w:rsidRPr="00000000" w:rsidDel="00000000">
        <w:rPr>
          <w:rtl w:val="0"/>
        </w:rPr>
        <w:t xml:space="preserve"> 33. panta izpratnē, ja darbība ir pilnībā pabeigta atbilstoši pētniecības projekta pieteikumam un noslēgtā līguma nosacījumiem. Izmaksas var tikt attiecinātas un iekļautas maksājuma pieprasījumā tikai par pabeigtajām aktivitātēm pētījuma pārtraukšanas brīdī.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Gala labuma guvēju pieteikumu izvērtēšanas procesā iesaistītie vērtēšanas komisijas locekļi, eksperti, novērotāji un finansējuma saņēmēja darbinieki paraksta objektivitātes, konfidencialitātes un interešu konflikta neesības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ka interešu konflikta situācijā nepiedalīsies gala labuma guvēju pieteikumu izvērtēšanā. Apliecinājumu paraksta pirms gala labuma guvēju pieteikumu izskatīšanas un vērtēšanas. Finansējuma saņēmējs apliecinājumu glabā atbilstoši regulas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87.</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saņēmējam ir pienākums līdz projekta iesnieguma iesniegšanai izstrādāt iekšējās kontroles sistēmu korupcijas un interešu konflikta riska novēršanai publiskas personas institūcijā atbilstoši </w:t>
      </w:r>
      <w:r w:rsidR="00000000" w:rsidRPr="00000000" w:rsidDel="00000000">
        <w:rPr>
          <w:rtl w:val="0"/>
        </w:rPr>
        <w:t xml:space="preserve">Ministru kabineta 2017. gada 17. oktobra noteikumu Nr. 630 "Noteikumi par iekšējās kontroles sistēmas pamatprasībām korupcijas un interešu konflikta riska novēršanai publiskas personas institūcijā"</w:t>
      </w:r>
      <w:r w:rsidR="00000000" w:rsidRPr="00000000" w:rsidDel="00000000">
        <w:rPr>
          <w:rtl w:val="0"/>
        </w:rPr>
        <w:t xml:space="preserve"> prasībām, kas ietver arī: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aizliegto vienošanos riska kontrolei;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mehānismu dubultā finansējuma novēršanai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Komersants nevar pretendēt uz finansējuma saņemšanu,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piešķiršanas brīdī uz to ir attiecināms kāds no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(izņemot tā pirmās daļas 5. punktu) noteiktajiem projekta iesniedzēju izslēgšanas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fondu un Kohēzijas fonda līdzfinansēto projektu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27.08.2024. noteikumiem Nr. 566)</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Gala labuma guvējs pieņemto lēmumu par neatbilstību finansējuma saņemšanas nosacījumiem var apstrīdēt Ekonomikas ministrijā. Ekonomikas ministrijas pieņemto lēmumu gala labuma guvējs var pārsūdzēt Administratīvajā rajona tiesā.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Gala labuma guvējs (izņemot zinātnisko institūciju) līdz ar projekta pieteikuma iesniegšanu apliecina, ka saņemtais atbalsts tiks vērsts uz eksporta apjoma un produktivitātes kāpināšanu gala labuma guvēja līmenī, ja attiecināms, piecu gadu laikā pēc gala labuma guvēja noslēguma pārskata iesniegšanas.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pēc gala labuma guvēja (izņemot zinātnisko institūciju) noslēguma pārskata saņemšanas un piecus gadus pēc tam pārbauda gala labuma guvēja eksporta apjoma un produktivitātes pieaugumu.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nepiešķir gala labuma guvējam atbalstu nozarēs un darbībās, kas minētas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kā arī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 noteiktajās nozarēs un darbībās: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apglabāšana un atkritumu apglabāšanas poligoni, mehāniski bioloģiskā apstrāde vai atkritumu sadedzināšana un mehāniskās bioloģiskās attīrīšanas un atkritumu sadedzināšanas 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saistībā ar fosilo kurināmo, tostarp tā pakārtota izmantošana (tai skaitā projekti elektroenerģijas vai siltuma ražošanā), un saistīto pārvades un sadales infrastruktūru, izmantojot dabasgāzi;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saistītas ar siltumnīcefekta gāzu emisiju radīšanu;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un to programmatūru iegāde un noma, kas saistītas ar atkritumu savākšanu, uzglabāšanu, apstrādi, pārstrādi un apglabāšanu;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vides piesārņojuma novēršanai un kontrolei;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dzīvotņu un sugu (tostarp Eiropas Savienības nozīmes dzīvotņu un sugu) aizsardzības statusam;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darbības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gala labuma guvējs vienlaikus darbojas gan kādā no atbalstāmajām nozarēm, gan kādā no šo noteikumu </w:t>
      </w:r>
      <w:r w:rsidR="00000000" w:rsidRPr="00000000" w:rsidDel="00000000">
        <w:rPr>
          <w:rtl w:val="0"/>
        </w:rPr>
        <w:t xml:space="preserve">2.</w:t>
      </w:r>
      <w:r w:rsidR="00000000" w:rsidRPr="00000000" w:rsidDel="00000000">
        <w:rPr>
          <w:rtl w:val="0"/>
        </w:rPr>
        <w:t xml:space="preserve"> pielikumā minētajām neatbalstāmajām nozarēm un darbībām, tas, lai saņemtu atbalstu, nodrošina šo nozaru un darbību vai izmaksu nodalīšanu.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finansējuma saņēmējs varētu izskatīt gala labuma guvēja pieteikumu par šo noteikumu </w:t>
      </w:r>
      <w:r w:rsidR="00000000" w:rsidRPr="00000000" w:rsidDel="00000000">
        <w:rPr>
          <w:rtl w:val="0"/>
        </w:rPr>
        <w:t xml:space="preserve">36.7.</w:t>
      </w:r>
      <w:r w:rsidR="00000000" w:rsidRPr="00000000" w:rsidDel="00000000">
        <w:rPr>
          <w:rtl w:val="0"/>
        </w:rPr>
        <w:t xml:space="preserve"> apakšpunktā minētā projekta īstenošanu un ar to saistītās dokumentācijas un projekta īstenošanas dokumentācijas atbilstību šo noteikumu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minētajām prasībām un izvērtēt, vai šo noteikumu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apakšpunktā minētajiem darba ņēmējiem atbalsta periodā nav piešķirts Jaunuzņēmumu darbības atbalsta likumā vai šo noteikumu </w:t>
      </w:r>
      <w:r w:rsidR="00000000" w:rsidRPr="00000000" w:rsidDel="00000000">
        <w:rPr>
          <w:rtl w:val="0"/>
        </w:rPr>
        <w:t xml:space="preserve">36.7.</w:t>
      </w:r>
      <w:r w:rsidR="00000000" w:rsidRPr="00000000" w:rsidDel="00000000">
        <w:rPr>
          <w:rtl w:val="0"/>
        </w:rPr>
        <w:t xml:space="preserve"> apakšpunktā minētais atbalsts, Valsts ieņēmumu dienests saskaņā ar starpresoru vienošanos starp finansējuma saņēmēju un Valsts ieņēmumu dienestu nodrošina finansējuma saņēmējam šādus Valsts ieņēmumu dienestam pieejamus datus par darba ņēmēja nodarbinātību: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nosaukums;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nodarbinātības periodi.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Komisijas regulu Nr. 2023/2831</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35.</w:t>
      </w:r>
      <w:r w:rsidR="00000000" w:rsidRPr="00000000" w:rsidDel="00000000">
        <w:rPr>
          <w:rtl w:val="0"/>
        </w:rPr>
        <w:t xml:space="preserve"> punktā un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minētajiem gala labuma guvējiem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darbībām un finansējumu šo noteikumu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 punktā minētajiem gala labuma guvējiem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 punktā minētajām darbībām piešķir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61</w:t>
      </w:r>
      <w:r w:rsidR="00000000" w:rsidRPr="00000000" w:rsidDel="00000000">
        <w:rPr>
          <w:rtl w:val="0"/>
        </w:rPr>
        <w:t xml:space="preserve">.</w:t>
      </w:r>
      <w:r w:rsidR="00000000" w:rsidRPr="00000000" w:rsidDel="00000000">
        <w:rPr>
          <w:rtl w:val="0"/>
        </w:rPr>
        <w:t xml:space="preserve"> un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Sniegtais atbalsts tiek piešķirts ar finansējuma saņēmēja lēmumu vai jaunuzņēmumu darbības vērtēšanas komisijas lēmumu un ir uzskatāms par komercdarbības atbalstu gala labuma guvējam. Lēmuma pieņemšanas diena ir uzskatāma par komercdarbības atbalsta piešķiršanas brīdi.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Potenciālais gala labuma guvējs, piesakoties atbalstam šo noteikumu </w:t>
      </w:r>
      <w:r w:rsidR="00000000" w:rsidRPr="00000000" w:rsidDel="00000000">
        <w:rPr>
          <w:rtl w:val="0"/>
        </w:rPr>
        <w:t xml:space="preserve">31.</w:t>
      </w:r>
      <w:r w:rsidR="00000000" w:rsidRPr="00000000" w:rsidDel="00000000">
        <w:rPr>
          <w:rtl w:val="0"/>
        </w:rPr>
        <w:t xml:space="preserve"> punktā minētajā kārtībā, norāda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identifikācijas numuru. Atbalsta sniedzējs uzskaita atbalstu, kas piešķirts saskaņā ar Komisijas regulu Nr. </w:t>
      </w:r>
      <w:r w:rsidR="00000000" w:rsidRPr="00000000" w:rsidDel="00000000">
        <w:rPr>
          <w:rtl w:val="0"/>
        </w:rPr>
        <w:t xml:space="preserve">2023/2831</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maksimālā atbalsta intensitāte: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minētajām darbībām, ievērojot šo noteikumu </w:t>
      </w:r>
      <w:r w:rsidR="00000000" w:rsidRPr="00000000" w:rsidDel="00000000">
        <w:rPr>
          <w:rtl w:val="0"/>
        </w:rPr>
        <w:t xml:space="preserve">45.1.</w:t>
      </w:r>
      <w:r w:rsidR="00000000" w:rsidRPr="00000000" w:rsidDel="00000000">
        <w:rPr>
          <w:rtl w:val="0"/>
        </w:rPr>
        <w:t xml:space="preserve"> apakšpunktā minētos nosacījumus, ir 100 % no ārpakalpojumu izmaksām;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(izņemot šo noteikumu </w:t>
      </w:r>
      <w:r w:rsidR="00000000" w:rsidRPr="00000000" w:rsidDel="00000000">
        <w:rPr>
          <w:rtl w:val="0"/>
        </w:rPr>
        <w:t xml:space="preserve">36.7.</w:t>
      </w:r>
      <w:r w:rsidR="00000000" w:rsidRPr="00000000" w:rsidDel="00000000">
        <w:rPr>
          <w:rtl w:val="0"/>
        </w:rPr>
        <w:t xml:space="preserve"> apakšpunktu) minētajām darbībām ir 85 % no ārpakalpojumu izmaksām;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 minētajām darbībām, ievērojot šo noteikumu </w:t>
      </w:r>
      <w:r w:rsidR="00000000" w:rsidRPr="00000000" w:rsidDel="00000000">
        <w:rPr>
          <w:rtl w:val="0"/>
        </w:rPr>
        <w:t xml:space="preserve">59.</w:t>
      </w:r>
      <w:r w:rsidR="00000000" w:rsidRPr="00000000" w:rsidDel="00000000">
        <w:rPr>
          <w:rtl w:val="0"/>
        </w:rPr>
        <w:t xml:space="preserve"> punktā minētos nosacījumus, ir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ir 45 %;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 punktā minētajām darbībām ir 50 %.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 kas grozīta ar MK 27.08.2024. noteikumiem Nr. 566)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punktā minētā atbalsta intensitāte tiek piemērota izmaksām bez pievienotās vērtības nodokļa, izņemot gadījumus, kas noteikti šo noteikumu </w:t>
      </w:r>
      <w:r w:rsidR="00000000" w:rsidRPr="00000000" w:rsidDel="00000000">
        <w:rPr>
          <w:rtl w:val="0"/>
        </w:rPr>
        <w:t xml:space="preserve">27.</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 </w:t>
      </w:r>
      <w:r w:rsidR="00000000" w:rsidRPr="00000000" w:rsidDel="00000000">
        <w:rPr>
          <w:i w:val="1"/>
          <w:rtl w:val="0"/>
        </w:rPr>
        <w:t xml:space="preserve">De minimis </w:t>
      </w:r>
      <w:r w:rsidR="00000000" w:rsidRPr="00000000" w:rsidDel="00000000">
        <w:rPr>
          <w:rtl w:val="0"/>
        </w:rPr>
        <w:t xml:space="preserve">atbalsta apmērs tiek vērtēts viena vienota uzņēmuma līmenī.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(izņemot gadījumu, ja atbalsts saņemts Eiropas Savienības kohēzijas politikas programmas 2021.–2027. gadam 1.2.3.1. pasākuma "Atbalsts MVU inovatīvas uzņēmējdarbības attīstībai", 1.1.1.1. pasākuma "Zinātnes politikas ieviešana, vadība un kapacitātes stiprināšana", 1.2.1.1. pasākuma "Atbalsts jaunu produktu attīstībai un internacionalizācijai" 3. kārtas un Atveseļošanas un noturības mehānisma plāna 5.1.1.2.i. investīcijas "Atbalsta instruments pētniecībai un internacionalizācijai" ietvaros),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 vienām un tām pašām projekta attiecināmajām izmaksām tiek piešķirts atbalsts vairāku komercdarbības atbalsta programmu ietvaros, gala labuma guvējs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spēkā vienošanās līgums saskaņā ar likuma "Par nodokļiem un nodevām" 41. pantu. Ja gala labuma guvējs neatbilst minētajam nosacījumam, finansējuma saņēmējs atbalstu nepiešķir.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2023/2831</w:t>
      </w:r>
      <w:r w:rsidR="00000000" w:rsidRPr="00000000" w:rsidDel="00000000">
        <w:rPr>
          <w:rtl w:val="0"/>
        </w:rPr>
        <w:t xml:space="preserve"> 6. panta 3. un 7. punktam informācijas pieejamību nodrošina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atbilstoši Komisijas regulai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finansējuma piešķiršanas brīža.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piešķir, ievērojot Komisijas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gala labuma guvējs vienlaikus darbojas gan kādā no nozarēm, kas minētas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Komisijas regulu Nr. 651/2014</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27.08.2024. noteikumiem Nr. 566)</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24-TA-3094</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24-TA-3094</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noteikumu_konsolidētā_versija_24-TA-3094.docx</dc:title>
</cp:coreProperties>
</file>

<file path=docProps/custom.xml><?xml version="1.0" encoding="utf-8"?>
<Properties xmlns="http://schemas.openxmlformats.org/officeDocument/2006/custom-properties" xmlns:vt="http://schemas.openxmlformats.org/officeDocument/2006/docPropsVTypes"/>
</file>