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 septembra noteikumos Nr. 529 "Ēku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2. punktu un otrās daļas 1. punktu,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Nekustamā īpašuma valsts kadastra likuma 24.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 septembra noteikumos Nr. 529 "Ēku būvnoteikumi" (Latvijas Vēstnesis, 2014, 194. nr.; 2016, 209. nr.; 2017, 40. nr.; 2018, 75., 128., 191. nr.; 2019, 133., 239. nr.; 2022, 9., 123. nr.; 2023, 65., 189. , 750.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noteikumus ar 1.</w:t>
      </w:r>
      <w:r w:rsidR="00000000" w:rsidRPr="00000000" w:rsidDel="00000000">
        <w:rPr>
          <w:vertAlign w:val="superscript"/>
          <w:rtl w:val="0"/>
        </w:rPr>
        <w:t xml:space="preserve">1</w:t>
      </w:r>
      <w:r w:rsidR="00000000" w:rsidRPr="00000000" w:rsidDel="00000000">
        <w:rPr>
          <w:rtl w:val="0"/>
        </w:rPr>
        <w:t xml:space="preserve">7.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7. rūpnieciski ražota ēka – ēka, kas izgatavota ražošanas procesa ietvaros atbilstoši ražotāja būvspeciālista izstrādātajai rūpnieciski ražotas ēkas tehniskajai pasei.”;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6. pirmās grupas dzīvojamās ēkas un palīgēkas jauna būvniecība, novietošana, pārbūve bez lietošanas veida maiņas vai atjaunošana.”;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2</w:t>
      </w:r>
      <w:r w:rsidR="00000000" w:rsidRPr="00000000" w:rsidDel="00000000">
        <w:rPr>
          <w:rtl w:val="0"/>
        </w:rPr>
        <w:t xml:space="preserve">10.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10. otrās grupas rūpnieciski ražotas dzīvojamās ēkas, kuras kopējā platība nepārsniedz 170 m</w:t>
      </w:r>
      <w:r w:rsidR="00000000" w:rsidRPr="00000000" w:rsidDel="00000000">
        <w:rPr>
          <w:vertAlign w:val="superscript"/>
          <w:rtl w:val="0"/>
        </w:rPr>
        <w:t xml:space="preserve">2</w:t>
      </w:r>
      <w:r w:rsidR="00000000" w:rsidRPr="00000000" w:rsidDel="00000000">
        <w:rPr>
          <w:rtl w:val="0"/>
        </w:rPr>
        <w:t xml:space="preserve">, jauna būvniecība vai novietošana.”;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20.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Rūpnieciski ražotas ēkas ražotāja būvspeciālists atbilstošajā projektēšanas jomas darbības sfērā izstrādā rūpnieciski ražotas ēkas tehnisko pasi.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Rūpnieciski ražotas ēkas tehniskā pase ietver: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1. skaidrojošo aprakstu, kurā norādīta vispārīga informācija par ēkas tehniskajiem rādītājiem, ēkas galveno lietošanas veidu atbilstoši būvju klasifikācijai, vides pieejamības un ugunsdrošības pasākumu risinājumiem, kā arī par vides aizsardzības pasākumiem;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2. ēkas jumta un stāvu plānus ar telpu izmēriem un sadalījumu telpu grupās un telpu grupu lietošanas veidu eksplikāciju;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3. ēkas fasādes ar augstuma atzīmēm;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4. ēkas ārējo apdari;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5. ēkas raksturīgos griezumus ar augstuma atzīmēm;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6. ēkas nesošo konstrukciju konstruktīvo shēmu ar izmēriem un konstrukciju nestspējas aprēķiniem;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7. norobežojošo konstrukciju specifikācijas;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8. būvizstrādājumu specifikācijas;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9. logu un durvju tehniskos datus ar norādītām vērtībām, izmēriem un mezglu grafiskajiem attēlojumiem;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10. ēkas iekšējo apdari;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11. elektrotīklu, elektronisko sakaru tīklu, ūdensvada, kanalizācijas, apkures, ventilācijas iekšējo inženiertīklu shēmas ar norādītajām pieslēgšanas vietām pie ārējiem inženiertīkliem;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12. ēkas energoefektivitātes novērtējumu aprēķinātajai energoefektivitātei, kas veikts saskaņā ar normatīvajiem aktiem ēku energoefektivitātes jomā;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13. ugunsdrošības risinājumu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 21. punktu pēc vārda “būvizstrādājuma” ar vārdiem “vai rūpnieciski ražotas ēkas”;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noteikumus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 </w:t>
      </w:r>
      <w:r w:rsidR="00000000" w:rsidRPr="00000000" w:rsidDel="00000000">
        <w:rPr>
          <w:rtl w:val="0"/>
        </w:rPr>
        <w:t xml:space="preserve">Ierosinot būvniecību šo noteikumu 7.</w:t>
      </w:r>
      <w:r w:rsidR="00000000" w:rsidRPr="00000000" w:rsidDel="00000000">
        <w:rPr>
          <w:vertAlign w:val="superscript"/>
          <w:rtl w:val="0"/>
        </w:rPr>
        <w:t xml:space="preserve">2 </w:t>
      </w:r>
      <w:r w:rsidR="00000000" w:rsidRPr="00000000" w:rsidDel="00000000">
        <w:rPr>
          <w:rtl w:val="0"/>
        </w:rPr>
        <w:t xml:space="preserve">10. apakšpunktā minētajā gadījumā, institūcijā, kura pilda būvvaldes funkcijas, iesniedz paskaidrojuma raksta I daļu, kurai pievieno šo noteikumu 8. un 9.</w:t>
      </w:r>
      <w:r w:rsidR="00000000" w:rsidRPr="00000000" w:rsidDel="00000000">
        <w:rPr>
          <w:vertAlign w:val="superscript"/>
          <w:rtl w:val="0"/>
        </w:rPr>
        <w:t xml:space="preserve">1</w:t>
      </w:r>
      <w:r w:rsidR="00000000" w:rsidRPr="00000000" w:rsidDel="00000000">
        <w:rPr>
          <w:rtl w:val="0"/>
        </w:rPr>
        <w:t xml:space="preserve"> punktā minētos dokumentus, kā arī šādus dokumentus un informāciju: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rūpnieciski ražotas ēkas tehnisko pasi;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ģenerālplānu, kurā norādīta projektējamo būvju eksplikācija ar kadastra apzīmējumu (ja tāds ir piešķirts), galveno lietošanas veidu un apbūves rādītājiem (piemēram, apbūves laukums, būvtilpums), kā arī galvenie apbūvi raksturojošie parametri (piemēram, apbūves blīvums, apbūves intensitāte, brīvās zaļās teritorijas rādītājs, apbūves augstums);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ēkas pamatu konstruktīvo risinājumu.”;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noteikumu 26. punktu pēc vārdiem “minētajā gadījumā” ar vārdiem “izņemot šo noteikumu 26.</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noteikumus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Ierosinot otrās grupas rūpnieciski ražotas ēkas būvniecību, institūcijā, kura pilda būvvaldes funkcijas, iesniedz būvniecības iesniegumu, kuram pievieno šo noteikumu 8. punktā minētos dokumentus, kā arī šādus dokumentus un informāciju: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rūpnieciski ražotas ēkas tehnisko pasi;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ģenerālplānu, kurā norādīta projektējamo būvju eksplikācija ar kadastra apzīmējumu (ja tāds ir piešķirts), galveno lietošanas veidu un apbūves rādītājiem (piemēram, apbūves laukums, būvtilpums), kā arī galvenie apbūvi raksturojošie parametri (piemēram, apbūves blīvums, apbūves intensitāte, brīvās zaļās teritorijas rādītājs, apbūves augstums);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ēkas pamatu konstruktīvo risinājumu;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4. darbu organizēšanas shēmu.”;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noteikumu 71. punktu ievaddaļā aiz vārda “ēkas” ar vārdiem “izņemot rūpnieciski ražotas ēkas”;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 101. punktu ar otru teikumu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“Rūpnieciski ražotas ēkas montāžas būvdarbus var veikt rūpnieciski ražotas ēkas ražotājs, kas reģistrējies būvkomersantu reģistrā.”;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noteikumus ar 106.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rūpnieciski ražotas ēkas montāžas būvdarbus veic rūpnieciski ražotas ēkas ražotājs, viņš uzņemas būvdarbu veicēja vai atbildīgā būvdarbu vadītāja pienākumus.”;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aizstāt noteikumu 107.1. apakšpunktā vārdus un skaitļus “apbūves laukums nav lielāks par 400 m</w:t>
      </w:r>
      <w:r w:rsidR="00000000" w:rsidRPr="00000000" w:rsidDel="00000000">
        <w:rPr>
          <w:vertAlign w:val="superscript"/>
          <w:rtl w:val="0"/>
        </w:rPr>
        <w:t xml:space="preserve">2</w:t>
      </w:r>
      <w:r w:rsidR="00000000" w:rsidRPr="00000000" w:rsidDel="00000000">
        <w:rPr>
          <w:rtl w:val="0"/>
        </w:rPr>
        <w:t xml:space="preserve"> un būvtilpums – par 2000 m</w:t>
      </w:r>
      <w:r w:rsidR="00000000" w:rsidRPr="00000000" w:rsidDel="00000000">
        <w:rPr>
          <w:vertAlign w:val="superscript"/>
          <w:rtl w:val="0"/>
        </w:rPr>
        <w:t xml:space="preserve">3</w:t>
      </w:r>
      <w:r w:rsidR="00000000" w:rsidRPr="00000000" w:rsidDel="00000000">
        <w:rPr>
          <w:rtl w:val="0"/>
        </w:rPr>
        <w:t xml:space="preserve">” ar vārdiem un skaitli “kopējā platība nav lielāka par 170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noteikumu 114.</w:t>
      </w:r>
      <w:r w:rsidR="00000000" w:rsidRPr="00000000" w:rsidDel="00000000">
        <w:rPr>
          <w:vertAlign w:val="superscript"/>
          <w:rtl w:val="0"/>
        </w:rPr>
        <w:t xml:space="preserve">3</w:t>
      </w:r>
      <w:r w:rsidR="00000000" w:rsidRPr="00000000" w:rsidDel="00000000">
        <w:rPr>
          <w:rtl w:val="0"/>
        </w:rPr>
        <w:t xml:space="preserve"> punktu aiz vārda “būvētājs” ar vārdiem “vai rūpnieciski ražotas ēkas ražotājs.”;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noteikumus ar 121.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w:t>
      </w:r>
      <w:r w:rsidR="00000000" w:rsidRPr="00000000" w:rsidDel="00000000">
        <w:rPr>
          <w:rtl w:val="0"/>
        </w:rPr>
        <w:t xml:space="preserve"> Rūpnieciski ražotas ēkas gadījumā būvkomersants veic ierakstus būvdarbu žurnālā par ēkas pamatu izbūvi, bet ražotājs - par ēkas montāžas būvdarbiem būvlaukumā.”;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noteikumus ar 134.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Rūpnieciski ražotas ēkas gadījumā par ēkas atbilstību izstrādātajai ēkas tehniskajai pasei atbild rūpnieciski ražotas ēkas ražotājs.”;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noteikumu 158. punktu aiz vārdiem “būvdarbu veicējs” ar vārdiem “vai rūpnieciski ražotas ēkas ražotājs”;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noteikumu 176. punktu aiz vārdiem “būvdarbu veicējs” ar vārdiem “vai rūpnieciski ražotas ēkas ražotājs”;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noteikumus ar 238.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"238. Grozījums šo noteikumu 107.1. apakšpunktā attiecībā uz būvētāja tiesībām piemērojams būvniecības iecerēm, kas iesniegtas institūcijā, kura pilda būvvaldes funkcijas, pēc 2025. gada 30. jūnija.”.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jūlijā.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24-TA-1463</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24-TA-1463</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noteikumu_(grozījumu)_projekts_24-TA-1463.docx</dc:title>
</cp:coreProperties>
</file>

<file path=docProps/custom.xml><?xml version="1.0" encoding="utf-8"?>
<Properties xmlns="http://schemas.openxmlformats.org/officeDocument/2006/custom-properties" xmlns:vt="http://schemas.openxmlformats.org/officeDocument/2006/docPropsVTypes"/>
</file>