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novembrī (prot. Nr. 50 49.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2.5.1. specifiskā atbalsta mērķa "Ieguldījumi, kas atbalsta STEP mērķu sasniegšanu"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2.5.1. specifisko atbalsta mērķi "Ieguldījumi, kas atbalsta STEP mērķu sasniegšanu"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mērķa grupa ir atvasināta publiska persona, jūras vēju un sauszemes vēju tehnoloģiju un to komponentu ražotāji.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darbu sākums – brīdis atbilstoši Komisijas 2014. gada 17. jūnija Regulas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2. panta 23.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tīrais tehnoloģiju komersants – komersants, kas atbilst šādiem kvalifikācijas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 veikt ieguldījumus jūras vēju un sauszemes vēju tehnoloģiju un to komponentu ražošanā;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komersants vai tā filiāle ir reģistrēta Latvijas Republikas komercreģistrā;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viens vienots uzņēmums – uzņēmums, kas atbilst Eiropas Komisijas 2023. gada 13. decembra Regulas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2. panta 2. punktam.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mērķis ir stiprināt Eiropas Savienības piegāžu ķēdes kritiski svarīgo jūras vēju tehnoloģiju ražošanas attīstībai, nodrošināt ieguldījumus Rīgas brīvostas infrastruktūras attīstībā, lai piesaistītu vēja tehnoloģiju ražotājus, izveidojot zaļo industriālo teritoriju un ļaujot tajā komersantiem izvietot ražotnes jūras vēju un sauszemes vēju tehnoloģiju un to komponentu ražošanai.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Pasākums tiek īstenots Latvijas Republikas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Finansējuma saņēmējam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plānotais kopējais attiecināmais finansējums ir 64 570 017 </w:t>
      </w:r>
      <w:r w:rsidR="00000000" w:rsidRPr="00000000" w:rsidDel="00000000">
        <w:rPr>
          <w:i w:val="1"/>
          <w:rtl w:val="0"/>
        </w:rPr>
        <w:t xml:space="preserve">euro</w:t>
      </w:r>
      <w:r w:rsidR="00000000" w:rsidRPr="00000000" w:rsidDel="00000000">
        <w:rPr>
          <w:rtl w:val="0"/>
        </w:rPr>
        <w:t xml:space="preserve">, tai skaitā Eiropas Reģionālās attīstības fonda finansējums – 54 884 514 </w:t>
      </w:r>
      <w:r w:rsidR="00000000" w:rsidRPr="00000000" w:rsidDel="00000000">
        <w:rPr>
          <w:i w:val="1"/>
          <w:rtl w:val="0"/>
        </w:rPr>
        <w:t xml:space="preserve">euro</w:t>
      </w:r>
      <w:r w:rsidR="00000000" w:rsidRPr="00000000" w:rsidDel="00000000">
        <w:rPr>
          <w:rtl w:val="0"/>
        </w:rPr>
        <w:t xml:space="preserve"> un valsts budžeta līdzfinansējums – 9 685 503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Reģionālās attīstības fonda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atbildīgās iestādes funkcijas pilda Ekonomikas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līdz 2029. gada 31. decembrim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atbalstītie komersanti, kas galvenokārt saistīti ar ienesīgām investīcijām tīrajās tehnoloģijās (vēju enerģijas tehnoloģiju komponentu ražošanas jomā), kas atbilst Eiropas Parlamenta un Padomes 2024. gada 29. februāra Regulas (ES) Nr. </w:t>
      </w:r>
      <w:r w:rsidR="00000000" w:rsidRPr="00000000" w:rsidDel="00000000">
        <w:rPr>
          <w:rtl w:val="0"/>
        </w:rPr>
        <w:t xml:space="preserve">2024/795</w:t>
      </w:r>
      <w:r w:rsidR="00000000" w:rsidRPr="00000000" w:rsidDel="00000000">
        <w:rPr>
          <w:rtl w:val="0"/>
        </w:rPr>
        <w:t xml:space="preserve">, ar ko izveido Eiropas stratēģisko tehnoloģiju platformu (STEP) un groza Direktīvu 2003/87/EK un Regulas (ES) 2021/1058, (ES) 2021/1056, (ES) 2021/1057, (ES) Nr. 1303/2013, (ES) Nr. 223/2014, (ES) 2021/1060, (ES) 2021/523, (ES) 2021/695, (ES) 2021/697 un (ES) 2021/241, tvērumam, – 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nefinansiālu atbalstu saņēmušie komersanti – 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radīta infrastruktūra tīro tehnoloģiju (jūras vēju un sauszemes vēju tehnoloģiju komponentu ražošanas jomā) komersantiem – 30 ha;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piesaistītas publisko atbalstu papildinošās privātās investīcijas – 40 000 000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viens no nomniekiem izbūvētajā teritorijā ir uzsācis atjaunojamo energoresursu ražotnes būvniecību jūras vēju un sauszemes vēju tehnoloģiju komersantiem;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šo noteikumu </w:t>
      </w:r>
      <w:r w:rsidR="00000000" w:rsidRPr="00000000" w:rsidDel="00000000">
        <w:rPr>
          <w:rtl w:val="0"/>
        </w:rPr>
        <w:t xml:space="preserve">10.2.2. </w:t>
      </w:r>
      <w:r w:rsidR="00000000" w:rsidRPr="00000000" w:rsidDel="00000000">
        <w:rPr>
          <w:rtl w:val="0"/>
        </w:rPr>
        <w:t xml:space="preserve">apakšpunktā</w:t>
      </w:r>
      <w:r w:rsidR="00000000" w:rsidRPr="00000000" w:rsidDel="00000000">
        <w:rPr>
          <w:rtl w:val="0"/>
        </w:rPr>
        <w:t xml:space="preserve"> minētā rezultāta rādītāja plānotajām privātajam investīcijām 10 procenti jau ir faktiski ieguldīti jūras vēju un sauszemes vēju tehnoloģiju komersantu ražotnes būvniecībā.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minētos rādītājus var uzskatīt par izpildītiem, ja līdz projekta īstenošanas beigām, bet ne vēlāk kā līdz 2029. gada 31. decembrim ar tīro tehnoloģiju komersantiem (jūras vēju un sauszemes vēju tehnoloģiju komponentu ražošanas jomā) ir noslēgti līgumi par ieguldījumiem, iznomājot šo noteikumu </w:t>
      </w:r>
      <w:r w:rsidR="00000000" w:rsidRPr="00000000" w:rsidDel="00000000">
        <w:rPr>
          <w:rtl w:val="0"/>
        </w:rPr>
        <w:t xml:space="preserve">10.2.1. </w:t>
      </w:r>
      <w:r w:rsidR="00000000" w:rsidRPr="00000000" w:rsidDel="00000000">
        <w:rPr>
          <w:rtl w:val="0"/>
        </w:rPr>
        <w:t xml:space="preserve">apakšpunktā</w:t>
      </w:r>
      <w:r w:rsidR="00000000" w:rsidRPr="00000000" w:rsidDel="00000000">
        <w:rPr>
          <w:rtl w:val="0"/>
        </w:rPr>
        <w:t xml:space="preserve"> minēto infrastruktūru.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noteiktais kopējais finansējums ir attiecināms, ja līdz 2025. gada 31. decembrim tiks noslēgti līgumi ar tīro tehnoloģiju komersantiem (jūras vēju un sauszemes vēju tehnoloģiju komponentu ražošanas jomā) par šo noteikumu </w:t>
      </w:r>
      <w:r w:rsidR="00000000" w:rsidRPr="00000000" w:rsidDel="00000000">
        <w:rPr>
          <w:rtl w:val="0"/>
        </w:rPr>
        <w:t xml:space="preserve">10.2.1. </w:t>
      </w:r>
      <w:r w:rsidR="00000000" w:rsidRPr="00000000" w:rsidDel="00000000">
        <w:rPr>
          <w:rtl w:val="0"/>
        </w:rPr>
        <w:t xml:space="preserve">apakšpunktā</w:t>
      </w:r>
      <w:r w:rsidR="00000000" w:rsidRPr="00000000" w:rsidDel="00000000">
        <w:rPr>
          <w:rtl w:val="0"/>
        </w:rPr>
        <w:t xml:space="preserve"> minētās infrastruktūras iznomāšanu. Ja līdz noteiktajam termiņam līgumi netiek noslēgti, finansējuma saņēmējs atdod sadarbības iestādei visu līdz 2025. gada 31. decembrim izmaksāto atbalstu.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 īsteno ierobežotas projektu iesniegumu atlases veidā. Projektu iesniegumu iesniegšanu izsludina vienu reizi par visu pasākumam pieejamo finansējumu.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pasākuma ietvaros ir Rīgas brīvostas pārvalde, kura pēc projekta iesnieguma apstiprināšanas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nolikumam un iesniedz to sadarbības iestādē, izmantojot Kohēzijas politikas fondu vadības informācijas sistēmu (turpmāk – vadības informācijas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minētās atbalstāmās darbības īsteno saskaņā ar projekta biznesa plānu, kas ir projekta iesnieguma pielikums un kurā ir norādīta detalizēta informācija par projekta īstenošanu, mērķiem, risinājumiem, ietekmi uz finansējuma saņēmēja turpmāko ekonomisko attīstību, izmaksu un ieguvumu analīze, ievērojot, ka projekta ekonomiskā ienesīguma norma ir lielāka par sociālo diskonta likmi un projekta ekonomiskā neto pašreizējā vērtība ir lielāka par nulli, sagaidāmā peļņa no projekta īstenotajām aktivitātēm, finansējuma saņēmēja projekta ieviešanas pārvaldība, kā arī sasniedzamie rādītāji, lai nodrošinātu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mērķa sasniegšanu. Projekta biznesa plānā iekļauj arī informāciju par radītās infrastruktūras nomnieku atlases un nomas līgumu slēgšanas procesu ar komersantiem.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ir informēts un atbilstoši šo noteikumu </w:t>
      </w:r>
      <w:r w:rsidR="00000000" w:rsidRPr="00000000" w:rsidDel="00000000">
        <w:rPr>
          <w:rtl w:val="0"/>
        </w:rPr>
        <w:t xml:space="preserve">28.5. </w:t>
      </w:r>
      <w:r w:rsidR="00000000" w:rsidRPr="00000000" w:rsidDel="00000000">
        <w:rPr>
          <w:rtl w:val="0"/>
        </w:rPr>
        <w:t xml:space="preserve">apakšpunktam</w:t>
      </w:r>
      <w:r w:rsidR="00000000" w:rsidRPr="00000000" w:rsidDel="00000000">
        <w:rPr>
          <w:rtl w:val="0"/>
        </w:rPr>
        <w:t xml:space="preserve"> ir nodrošinājis korupcijas un interešu konflikta riska novēršanas jautājumu iekļaušanu iekšējās kontroles sistēmā.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ir atbalstāms projekts, kurā paredzēts attīstīt Rīgas brīvostas teritoriju, nodrošinot, ka attīstītās teritorijas turpmāk tiek iznomātas ar jūras vēju un sauszemes vēju tehnoloģiju komponentu ražošanu saistītiem komersantiem, lai sekmētu Latvijas enerģētisko neatkarību un celtu atjaunīgās enerģijas komponentu ražošanas kapacitāti.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finansējuma saņēmējam, kas nodrošina projekta īstenošanu, ir atbalstāmas šādas darbības un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inženierizpētes (ģeotehniskā, topogrāfiskā vai cita veida)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tehniskās dokumentācijas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ekspertīzes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zemes sagatavošanas darbi un teritorijas atmežošana;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inženiertīklu izbūve;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apakšstaciju izbūve;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tīklu jaudas palielināšana;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pievedceļu un dzelzceļa pārbrauktuves izveide ostas teritorijā;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paaugstinātas nestspējas dziļūdens piestātņu izbūve;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ostas jaunas loģistikas infrastruktūras izbūve vai esošās loģistikas infrastruktūras rekonstrukcija;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ro-ro rampu izbūve;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krasta nostiprinājumu pārbūve un izbūve;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akvatorijas grunts padziļināšana;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autoruzraudzības pakalpojumi;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būvdarbu būvuzraudzības pakalpojumi;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izmaksu un ieguvumu analīze.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minēto darbību īstenošanai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kas radušās uz darba līguma vai uzņēmuma (pakalpojuma) līguma pamata, ņemot vērā,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84 787 </w:t>
      </w:r>
      <w:r w:rsidR="00000000" w:rsidRPr="00000000" w:rsidDel="00000000">
        <w:rPr>
          <w:i w:val="1"/>
          <w:rtl w:val="0"/>
        </w:rPr>
        <w:t xml:space="preserve">euro</w:t>
      </w:r>
      <w:r w:rsidR="00000000" w:rsidRPr="00000000" w:rsidDel="00000000">
        <w:rPr>
          <w:rtl w:val="0"/>
        </w:rPr>
        <w:t xml:space="preserve"> Eiropas Reģionālās attīstības fonda finansējuma daļai kalendāra gadā, ja tiešās attiecināmās izmaksas ir lielākas par 5 000 000 </w:t>
      </w:r>
      <w:r w:rsidR="00000000" w:rsidRPr="00000000" w:rsidDel="00000000">
        <w:rPr>
          <w:i w:val="1"/>
          <w:rtl w:val="0"/>
        </w:rPr>
        <w:t xml:space="preserve">euro</w:t>
      </w:r>
      <w:r w:rsidR="00000000" w:rsidRPr="00000000" w:rsidDel="00000000">
        <w:rPr>
          <w:rtl w:val="0"/>
        </w:rPr>
        <w:t xml:space="preserve">. Ja projekta īstenošana ilgst mazāk par gadu vai nepilnos kalendāra gados, ierobežojums tiek aprēķināts proporcionāli projekta mēnešu skaitam;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attiecināma ir ne mazāka kā 30 procentu noslodze, personāla iesaisti projektā nodrošinot saskaņā ar daļlaika attiecināmības principu (attiecināms, ja izmaksas radušās uz darba līguma pamata);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nepieciešamo ārpakalpojumu (piemēram, juridiskie pakalpojumi, komunikācijas un vizuālās identitātes nodrošināšanas pasākumi un citi ārpakalpojumi)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tas nav atgūstams saskaņā ar normatīvajiem aktiem pievienotās vērtības nodokļa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ietvaros ir šādi izmaksu attiecināmības nosacījumi un termiņi: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par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19.17. </w:t>
      </w:r>
      <w:r w:rsidR="00000000" w:rsidRPr="00000000" w:rsidDel="00000000">
        <w:rPr>
          <w:rtl w:val="0"/>
        </w:rPr>
        <w:t xml:space="preserve">apakšpunktā</w:t>
      </w:r>
      <w:r w:rsidR="00000000" w:rsidRPr="00000000" w:rsidDel="00000000">
        <w:rPr>
          <w:rtl w:val="0"/>
        </w:rPr>
        <w:t xml:space="preserve"> plānotajām darbībām, kas saistītas ar sagatavošanās darbiem (atļauju saņemšana un priekšizpētes veikšana), ņemot vērā darbu sākumu, ir attiecināmas pēc Eiropas Savienības kohēzijas politikas programmas 2021.–2027. gadam grozījumu iesniegšanas Eiropas Komisijā;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par šo noteikumu </w:t>
      </w:r>
      <w:r w:rsidR="00000000" w:rsidRPr="00000000" w:rsidDel="00000000">
        <w:rPr>
          <w:rtl w:val="0"/>
        </w:rPr>
        <w:t xml:space="preserve">19.5.</w:t>
      </w:r>
      <w:r w:rsidR="00000000" w:rsidRPr="00000000" w:rsidDel="00000000">
        <w:rPr>
          <w:rtl w:val="0"/>
        </w:rPr>
        <w:t xml:space="preserve">, </w:t>
      </w:r>
      <w:r w:rsidR="00000000" w:rsidRPr="00000000" w:rsidDel="00000000">
        <w:rPr>
          <w:rtl w:val="0"/>
        </w:rPr>
        <w:t xml:space="preserve">19.6.</w:t>
      </w:r>
      <w:r w:rsidR="00000000" w:rsidRPr="00000000" w:rsidDel="00000000">
        <w:rPr>
          <w:rtl w:val="0"/>
        </w:rPr>
        <w:t xml:space="preserve">, </w:t>
      </w:r>
      <w:r w:rsidR="00000000" w:rsidRPr="00000000" w:rsidDel="00000000">
        <w:rPr>
          <w:rtl w:val="0"/>
        </w:rPr>
        <w:t xml:space="preserve">19.7.</w:t>
      </w:r>
      <w:r w:rsidR="00000000" w:rsidRPr="00000000" w:rsidDel="00000000">
        <w:rPr>
          <w:rtl w:val="0"/>
        </w:rPr>
        <w:t xml:space="preserve">, </w:t>
      </w:r>
      <w:r w:rsidR="00000000" w:rsidRPr="00000000" w:rsidDel="00000000">
        <w:rPr>
          <w:rtl w:val="0"/>
        </w:rPr>
        <w:t xml:space="preserve">19.8.</w:t>
      </w:r>
      <w:r w:rsidR="00000000" w:rsidRPr="00000000" w:rsidDel="00000000">
        <w:rPr>
          <w:rtl w:val="0"/>
        </w:rPr>
        <w:t xml:space="preserve">, </w:t>
      </w:r>
      <w:r w:rsidR="00000000" w:rsidRPr="00000000" w:rsidDel="00000000">
        <w:rPr>
          <w:rtl w:val="0"/>
        </w:rPr>
        <w:t xml:space="preserve">19.9.</w:t>
      </w:r>
      <w:r w:rsidR="00000000" w:rsidRPr="00000000" w:rsidDel="00000000">
        <w:rPr>
          <w:rtl w:val="0"/>
        </w:rPr>
        <w:t xml:space="preserve">, </w:t>
      </w:r>
      <w:r w:rsidR="00000000" w:rsidRPr="00000000" w:rsidDel="00000000">
        <w:rPr>
          <w:rtl w:val="0"/>
        </w:rPr>
        <w:t xml:space="preserve">19.10.</w:t>
      </w:r>
      <w:r w:rsidR="00000000" w:rsidRPr="00000000" w:rsidDel="00000000">
        <w:rPr>
          <w:rtl w:val="0"/>
        </w:rPr>
        <w:t xml:space="preserve">, </w:t>
      </w:r>
      <w:r w:rsidR="00000000" w:rsidRPr="00000000" w:rsidDel="00000000">
        <w:rPr>
          <w:rtl w:val="0"/>
        </w:rPr>
        <w:t xml:space="preserve">19.11.</w:t>
      </w:r>
      <w:r w:rsidR="00000000" w:rsidRPr="00000000" w:rsidDel="00000000">
        <w:rPr>
          <w:rtl w:val="0"/>
        </w:rPr>
        <w:t xml:space="preserve">, </w:t>
      </w:r>
      <w:r w:rsidR="00000000" w:rsidRPr="00000000" w:rsidDel="00000000">
        <w:rPr>
          <w:rtl w:val="0"/>
        </w:rPr>
        <w:t xml:space="preserve">19.12.</w:t>
      </w:r>
      <w:r w:rsidR="00000000" w:rsidRPr="00000000" w:rsidDel="00000000">
        <w:rPr>
          <w:rtl w:val="0"/>
        </w:rPr>
        <w:t xml:space="preserve">, </w:t>
      </w:r>
      <w:r w:rsidR="00000000" w:rsidRPr="00000000" w:rsidDel="00000000">
        <w:rPr>
          <w:rtl w:val="0"/>
        </w:rPr>
        <w:t xml:space="preserve">19.13.</w:t>
      </w:r>
      <w:r w:rsidR="00000000" w:rsidRPr="00000000" w:rsidDel="00000000">
        <w:rPr>
          <w:rtl w:val="0"/>
        </w:rPr>
        <w:t xml:space="preserve">, </w:t>
      </w:r>
      <w:r w:rsidR="00000000" w:rsidRPr="00000000" w:rsidDel="00000000">
        <w:rPr>
          <w:rtl w:val="0"/>
        </w:rPr>
        <w:t xml:space="preserve">19.14.</w:t>
      </w:r>
      <w:r w:rsidR="00000000" w:rsidRPr="00000000" w:rsidDel="00000000">
        <w:rPr>
          <w:rtl w:val="0"/>
        </w:rPr>
        <w:t xml:space="preserve">, </w:t>
      </w:r>
      <w:r w:rsidR="00000000" w:rsidRPr="00000000" w:rsidDel="00000000">
        <w:rPr>
          <w:rtl w:val="0"/>
        </w:rPr>
        <w:t xml:space="preserve">19.15.</w:t>
      </w:r>
      <w:r w:rsidR="00000000" w:rsidRPr="00000000" w:rsidDel="00000000">
        <w:rPr>
          <w:rtl w:val="0"/>
        </w:rPr>
        <w:t xml:space="preserve"> un </w:t>
      </w:r>
      <w:r w:rsidR="00000000" w:rsidRPr="00000000" w:rsidDel="00000000">
        <w:rPr>
          <w:rtl w:val="0"/>
        </w:rPr>
        <w:t xml:space="preserve">19.16. </w:t>
      </w:r>
      <w:r w:rsidR="00000000" w:rsidRPr="00000000" w:rsidDel="00000000">
        <w:rPr>
          <w:rtl w:val="0"/>
        </w:rPr>
        <w:t xml:space="preserve">apakšpunktā</w:t>
      </w:r>
      <w:r w:rsidR="00000000" w:rsidRPr="00000000" w:rsidDel="00000000">
        <w:rPr>
          <w:rtl w:val="0"/>
        </w:rPr>
        <w:t xml:space="preserve"> plānotajām darbībām, ņemot vērā darbu sākumu, ir attiecināmas pēc Eiropas Savienības kohēzijas politikas programmas 2021.–2027. gadam grozījumu iesniegšanas Eiropas Komisijā un pēc projekta iesnieguma iesniegšanas sadarbības iestādē;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darbi pie projekta sākti pirms projekta iesnieguma iesniegšanas sadarbības iestādē, izņemot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19.17. </w:t>
      </w:r>
      <w:r w:rsidR="00000000" w:rsidRPr="00000000" w:rsidDel="00000000">
        <w:rPr>
          <w:rtl w:val="0"/>
        </w:rPr>
        <w:t xml:space="preserve">apakšpunktā</w:t>
      </w:r>
      <w:r w:rsidR="00000000" w:rsidRPr="00000000" w:rsidDel="00000000">
        <w:rPr>
          <w:rtl w:val="0"/>
        </w:rPr>
        <w:t xml:space="preserve"> plānotās darbības, viss projekta iesniegums ir noraidāms.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atbalstāmo darbību izmaksas un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19.17. </w:t>
      </w:r>
      <w:r w:rsidR="00000000" w:rsidRPr="00000000" w:rsidDel="00000000">
        <w:rPr>
          <w:rtl w:val="0"/>
        </w:rPr>
        <w:t xml:space="preserve">apakšpunktā</w:t>
      </w:r>
      <w:r w:rsidR="00000000" w:rsidRPr="00000000" w:rsidDel="00000000">
        <w:rPr>
          <w:rtl w:val="0"/>
        </w:rPr>
        <w:t xml:space="preserve"> minētās sagatavošanas darbu izmaksas, ja tās radušās pirms projekta iesnieguma iesniegšanas sadarbības iestādē, atbalstāmas saskaņā ar Komisijas regulu Nr. </w:t>
      </w:r>
      <w:r w:rsidR="00000000" w:rsidRPr="00000000" w:rsidDel="00000000">
        <w:rPr>
          <w:rtl w:val="0"/>
        </w:rPr>
        <w:t xml:space="preserve">2023/2831</w:t>
      </w:r>
      <w:r w:rsidR="00000000" w:rsidRPr="00000000" w:rsidDel="00000000">
        <w:rPr>
          <w:rtl w:val="0"/>
        </w:rPr>
        <w:t xml:space="preserve"> un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projekta īstenošanas laikā rodas izmaksas, kas neatbilst šiem noteikumiem vai pārsniedz pieejamo attiecināmo finansējumu, finansējuma saņēmējs sedz tās no saviem līdzekļiem, kas nav saistīti ar komercdarbības atbalstu.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un finansējuma saņemšanas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projektu īsteno saskaņā ar līgumu par projekta īstenošanu, kas noslēgts starp finansējuma saņēmēju un sadarbības iestādi,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ieguldījumus veic teritorijā, kas ir finansējuma saņēmēja īpašumā, valdījumā vai uz kuru tam ir ilgtermiņa nomas vai apbūves tiesības (vismaz uz 10 gadiem), un tās ir nostiprinātas zemesgrāmatā.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Līgumos, kurus finansējuma saņēmējs slēdz ar būvdarbu veicējiem un pakalpojuma sniedzējiem, avansa maksājumus var paredzēt līdz 30 procentiem no attiecīgā līguma summas atbilstoši finansējuma saņēmēja izstrādātajiem avansa apjoma noteikšanas kritērijiem.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saņēmēja pienākumi: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projekta īstenošanu un uzraudzību, tai skaitā par piešķirtā finansējuma izlietojumu, saskaņā ar šo noteikumu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komunikācijas un vizuālās identitātes prasības saskaņā ar regulas Nr. </w:t>
      </w:r>
      <w:r w:rsidR="00000000" w:rsidRPr="00000000" w:rsidDel="00000000">
        <w:rPr>
          <w:rtl w:val="0"/>
        </w:rPr>
        <w:t xml:space="preserve">2021/1060</w:t>
      </w:r>
      <w:r w:rsidR="00000000" w:rsidRPr="00000000" w:rsidDel="00000000">
        <w:rPr>
          <w:rtl w:val="0"/>
        </w:rPr>
        <w:t xml:space="preserve"> 47. un 50. pantu un normatīvo aktu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ieviešanā nodrošināt principa "nenodarīt būtisku kaitējumu" ievērošanu, lai projekta iesniegumā iekļautās atbalstāmās darbības neietekmētu vides mērķus, vērtējot gan tiešās, gan primārās netiešās sekas visā aprites ciklā, vai paredzamā ietekme nebūtu būtiska;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interešu konflikta neesību saskaņā ar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(pārstrādātā redakcija) (turpmāk – regula Nr. </w:t>
      </w:r>
      <w:r w:rsidR="00000000" w:rsidRPr="00000000" w:rsidDel="00000000">
        <w:rPr>
          <w:rtl w:val="0"/>
        </w:rPr>
        <w:t xml:space="preserve">2024/2509</w:t>
      </w:r>
      <w:r w:rsidR="00000000" w:rsidRPr="00000000" w:rsidDel="00000000">
        <w:rPr>
          <w:rtl w:val="0"/>
        </w:rPr>
        <w:t xml:space="preserve">), 61. panta prasībām un normatīvajiem aktiem publisko iepirkumu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projekta iesnieguma iesniegšanai izstrādāt iekšējās kontroles sistēmu korupcijas un interešu konflikta riska novēršanai atvasinātas publiskas personas institūcijā atbilstoši normatīvo aktu prasībām korupcijas un interešu konflikta riska novēršanas jomā iekšējās kontroles sistēmās, kas ietver arī: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pasākumus interešu konflikta riska kontrolei projekta publiskajos iepirkumos (preventīvus pasākumus un konstatēšanas pasākumus interešu konflikta riska kontrolei, tai skaitā paziņošanas procedūru, labošanas pasākumus) un informāciju par interešu konflikta novēršanu saskaņā ar regulas Nr. </w:t>
      </w:r>
      <w:r w:rsidR="00000000" w:rsidRPr="00000000" w:rsidDel="00000000">
        <w:rPr>
          <w:rtl w:val="0"/>
        </w:rPr>
        <w:t xml:space="preserve">2024/2509</w:t>
      </w:r>
      <w:r w:rsidR="00000000" w:rsidRPr="00000000" w:rsidDel="00000000">
        <w:rPr>
          <w:rtl w:val="0"/>
        </w:rPr>
        <w:t xml:space="preserve"> 61. pantu;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krāpšanas un korupcijas risku novēršanas mehānismus;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iekšējās informācijas aprites un komunikācijas pasākumus par interešu konflikta, krāpšanas un korupcijas riska novēršanu;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ētikas kodeksu;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 darbiniekiem jārīkojas, ja tie vēlas ziņot par iespējamiem pārkāpumiem (tai skaitā iespējamām koruptīvām darbībām), ietverot pasākumus, lai nodrošinātu ziņotāja anonimitāti un aizsardzību;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pasākumus aizliegto vienošanos riska kontrolei;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mehānismu dubultā finansējuma novēršanai, tostarp ar citiem finansēšanas avotiem, tai skaitā ar Eiropas Savienības kohēzijas politikas programmu 2021.–2027. gadam, Eiropas Savienības struktūrfondu un Kohēzijas fonda 2014.–2020. gada plānošanas perioda darbības programmu "Izaugsme un nodarbinātība" un citiem ārvalstu finanšu instrumentiem;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trauksmes celšanas sistēmu;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disciplināratbildības piemērošanas procedūru;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ziņošanas mehānismu kompetentajām iestādēm par potenciāliem administratīviem vai kriminālpārkāpumiem;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uzkrāt un uzskaitīt nepieciešamos datus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rādītāju sasniegšanas progresa noteikšanai;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segt sadārdzinājuma izmaksas projektā no finansējuma saņēmēja privātajiem līdzekļiem, kas brīvi no jebkāda komercdarbības atbalsta, ja šādas izmaksas rodas projekta ieviešanas laikā;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ieviešanā paredzēt integritātes paktu;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nodrošināt, ka projekta ietvaros paredzētajām darbībām uz projekta iesnieguma iesniegšanas brīdi saskaņā ar kārtību, kādā novērtē paredzētās darbības ietekmi uz vidi un akceptē paredzēto darbību, ir uzsākta atbilstoša vides ietekmes novērtējuma procedūra.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rādītāju izpildi finansējuma saņēmējs vismaz reizi gadā ziņo vadības informācijas sistēmā vai pēc atbildīgās iestādes pieprasījuma 10 darbdienu laikā iesniedz informāciju atbildīgajai iestādei.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Komersants, kurš nomās no finansējuma saņēmēja projekta ietvaros attīstāmo teritoriju un infrastruktūru, atbilstoši Komisijas regulas Nr. </w:t>
      </w:r>
      <w:r w:rsidR="00000000" w:rsidRPr="00000000" w:rsidDel="00000000">
        <w:rPr>
          <w:rtl w:val="0"/>
        </w:rPr>
        <w:t xml:space="preserve">651/2014</w:t>
      </w:r>
      <w:r w:rsidR="00000000" w:rsidRPr="00000000" w:rsidDel="00000000">
        <w:rPr>
          <w:rtl w:val="0"/>
        </w:rPr>
        <w:t xml:space="preserve"> 56.b panta 7. punktam tiks izvēlēts konkurenci nodrošinošā, pārredzamā, nediskriminējošā un beznosacījumu procedūrā, par infrastruktūras izmantošanu nosakot tirgus cenu. Šajā punktā minēto nomas izsoli izsludina ne ātrāk kā pēc projekta iesnieguma iesniegšanas sadarbības iestādē.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nevar pretendēt uz atbalstu,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šā pasākuma ietvaros sniedzis nepatiesu informāciju vai tīši maldinājis par Eiropas Savienības struktūrfondu un Kohēzijas fonda līdzfinansēto projektu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uzskatāms par grūtībās nonākušu komersantu, tai skaitā vērtējot to saistītās grupas līmenī, saskaņā ar Komisijas regulas Nr. </w:t>
      </w:r>
      <w:r w:rsidR="00000000" w:rsidRPr="00000000" w:rsidDel="00000000">
        <w:rPr>
          <w:rtl w:val="0"/>
        </w:rPr>
        <w:t xml:space="preserve">651/2014</w:t>
      </w:r>
      <w:r w:rsidR="00000000" w:rsidRPr="00000000" w:rsidDel="00000000">
        <w:rPr>
          <w:rtl w:val="0"/>
        </w:rPr>
        <w:t xml:space="preserve"> 2. panta 18. 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finansējuma saņēmēju, tai skaitā vērtējot to saistītās grupas līmenī, neattiecas līdzekļu atgūšanas rīkojums saskaņā ar Komisijas regulas Nr. </w:t>
      </w:r>
      <w:r w:rsidR="00000000" w:rsidRPr="00000000" w:rsidDel="00000000">
        <w:rPr>
          <w:rtl w:val="0"/>
        </w:rPr>
        <w:t xml:space="preserve">651/2014</w:t>
      </w:r>
      <w:r w:rsidR="00000000" w:rsidRPr="00000000" w:rsidDel="00000000">
        <w:rPr>
          <w:rtl w:val="0"/>
        </w:rPr>
        <w:t xml:space="preserve"> 1. panta 4. punkta "a" apakšpunktu.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Atbalsts netiek sniegts šādām darbībām, nozarēm, iekārtām un komersantiem: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ieroču un munīcijas tirdzniecībai (Saimniecisko darbību statistiskās klasifikācijas Eiropas Kopienā 2. redakcija (turpmāk – NACE 2. red.), grupa 47.78 "Citur neklasificēta jaunu preču mazumtirdzniecība specializētajos veikalos");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azartspēlēm un derībām (NACE 2. red. 92. nodaļa "Azartspēles un derības");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tabakas izstrādājumu ražošanai un tirdzniecībai (NACE 2. red. 12. nodaļa "Tabakas izstrādājumu ražošana", grupa 46.35 "Tabakas izstrādājumu vairumtirdzniecība" un grupa 47.26 "Tabakas izstrādājumu mazumtirdzniecība specializētajos veikalos");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alkohola tirdzniecībai (NACE 2. red. grupa 46.34 "Dzērienu vairumtirdzniecība" un grupa 47.25 "Alkoholisko un citu dzērienu mazumtirdzniecība specializētajos veikalos");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operācijām ar nekustamo īpašumu (NACE 2. red. L sadaļa "Operācijas ar nekustamo īpašumu", grupa 68.1 "Sava nekustama īpašuma pirkšana un pārdošana" un grupa 68.31 "Starpniecība darbībā ar nekustamo īpašumu");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atkritumu apstrādei un izvietošanai, materiālu pārstrādei (NACE 2. red. grupa 38.21 "Atkritumu apstrāde un izvietošana (izņemot bīstamos atkritumus)" un grupa 38.22 "Bīstamo atkritumu apstrāde un izvietošana");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darbībām, kas minētas NACE 2. redakcijas K sadaļā "Finanšu un apdrošināšanas darbības", izņemot finanšu tehnoloģiju komersantus jeb tādus komersantus, kas attīsta jaunus biznesa modeļus, iedzīvina inovācijas, veido jaunus finanšu produktus un pakalpojumus, pilnveido pakalpojumu sniegšanas veidus un biznesa modeļus.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finansējuma saņēmējs vienlaikus darbojas gan atbalstāmajās nozarēs, gan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minētajās neatbalstāmajās nozarēs vai darbībās, tas, lai saņemtu atbalstu, nodrošina šo nozaru, darbību un izmaksu nodalīšanu.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apstiprina, ka pēdējo divu gadu laikā pirms pieteikšanās uz atbalstu nav pārcēlis komercdarbības vietu no Eiropas Ekonomikas zonas uz komercdarbības vietu, kur tiks veikts sākotnējais ieguldījums, kam tiek pieprasīts atbalsts, un apņemas to nedarīt divus gadus pēc tam, kad pabeigts sākotnējais ieguldījums, kam tiek pieprasīts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Sadarbības iestāde pēc tam, kad noslēgts līgums par projekta īstenošanu un saņemts rakstisks avansa pieprasījums, var piešķirt avansu, izvērtējot plānotā avansa apmēru un nepieciešamības pamatojumu, ja tai ir pieejami valsts budžeta līdzekļi. Finansējuma saņēmējs avansa pieprasījumu sagatavo un sadarbības iestāde to apstiprina, ņemot vērā, ka plānotā avansa apmērs atbilst spējai to izlietot sešu mēnešu laikā saimnieciskā gada ietvaros. Finansējuma saņēmējam avansu var piešķirt līdz 30 procentiem no projektam piešķirtā Eiropas Reģionālās attīstības fonda finansējuma un valsts budžeta līdzfinansējuma kopsummas, ievērojot, ka avansu var izmaksāt vairākos maksājumos un avansa un starpposma maksājumu kopsumma nepārsniedz 90 procentus no projektam piešķirtā Eiropas Reģionālās attīstības fonda finansējuma un valsts budžeta līdzfinansējuma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projekta īstenošanai nepieciešamo būvdarbu un pakalpojumu iepirkumu veic saskaņā ar normatīvajiem aktiem publisko iepirkumu jomā, īstenojot atklātu, pārredzamu, nediskriminējošu un konkurenci neierobežojošu procedūru. Atbalstāma ir vides prasību integrācija preču un pakalpojumu iepirkumos, kā arī vides pieejamības un izmantojamības nodrošināšana – zaļais publiskais iepirkums un sociāli atbildīgs iepirkums.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Ar komercdarbības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atbalstāmās darbības un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19.17. </w:t>
      </w:r>
      <w:r w:rsidR="00000000" w:rsidRPr="00000000" w:rsidDel="00000000">
        <w:rPr>
          <w:rtl w:val="0"/>
        </w:rPr>
        <w:t xml:space="preserve">apakšpunktā</w:t>
      </w:r>
      <w:r w:rsidR="00000000" w:rsidRPr="00000000" w:rsidDel="00000000">
        <w:rPr>
          <w:rtl w:val="0"/>
        </w:rPr>
        <w:t xml:space="preserve"> minētās izmaksas sagatavošanas darbiem, kas atbilst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minētajam darbu sākumam, tiek finansētas saskaņā ar Komisijas regulu Nr. </w:t>
      </w:r>
      <w:r w:rsidR="00000000" w:rsidRPr="00000000" w:rsidDel="00000000">
        <w:rPr>
          <w:rtl w:val="0"/>
        </w:rPr>
        <w:t xml:space="preserve">2023/2831</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piesakoties atbalstam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minētajā kārtībā, norāda </w:t>
      </w:r>
      <w:r w:rsidR="00000000" w:rsidRPr="00000000" w:rsidDel="00000000">
        <w:rPr>
          <w:i w:val="1"/>
          <w:rtl w:val="0"/>
        </w:rPr>
        <w:t xml:space="preserve">de minimis</w:t>
      </w:r>
      <w:r w:rsidR="00000000" w:rsidRPr="00000000" w:rsidDel="00000000">
        <w:rPr>
          <w:rtl w:val="0"/>
        </w:rPr>
        <w:t xml:space="preserve"> atbalsta uzskaites sistēmā (turpmāk – sistēma) sagatavotās veidlapas identifikācijas numuru. Atbalsta sniedzējs uzskaita atbalstu, kas piešķirts saskaņā ar Komisijas regulu Nr. </w:t>
      </w:r>
      <w:r w:rsidR="00000000" w:rsidRPr="00000000" w:rsidDel="00000000">
        <w:rPr>
          <w:rtl w:val="0"/>
        </w:rPr>
        <w:t xml:space="preserve">2023/2831</w:t>
      </w:r>
      <w:r w:rsidR="00000000" w:rsidRPr="00000000" w:rsidDel="00000000">
        <w:rPr>
          <w:rtl w:val="0"/>
        </w:rPr>
        <w:t xml:space="preserve">, ievērojot normatīvajos aktos par </w:t>
      </w:r>
      <w:r w:rsidR="00000000" w:rsidRPr="00000000" w:rsidDel="00000000">
        <w:rPr>
          <w:i w:val="1"/>
          <w:rtl w:val="0"/>
        </w:rPr>
        <w:t xml:space="preserve">de minimis</w:t>
      </w:r>
      <w:r w:rsidR="00000000" w:rsidRPr="00000000" w:rsidDel="00000000">
        <w:rPr>
          <w:rtl w:val="0"/>
        </w:rPr>
        <w:t xml:space="preserve"> atbalsta uzskaites un piešķiršanas kārtību noteiktās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komercdarbības atbalsts tiek piešķirts saskaņā ar Komisijas regulu Nr. </w:t>
      </w:r>
      <w:r w:rsidR="00000000" w:rsidRPr="00000000" w:rsidDel="00000000">
        <w:rPr>
          <w:rtl w:val="0"/>
        </w:rPr>
        <w:t xml:space="preserve">2023/2831</w:t>
      </w:r>
      <w:r w:rsidR="00000000" w:rsidRPr="00000000" w:rsidDel="00000000">
        <w:rPr>
          <w:rtl w:val="0"/>
        </w:rPr>
        <w:t xml:space="preserve">, maksimālā atbalsta intensitāte finansējuma saņēmējam no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minētajām atbalstāmo darbību kopējām izmaksām nevar pārsniegt 50 %.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noteiktā atbalsta intensitāte tiek piemērota izmaksām bez pievienotās vērtības nodokļa, izņemot gadījumus, kas noteikti šo noteikumu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regulas Nr. </w:t>
      </w:r>
      <w:r w:rsidR="00000000" w:rsidRPr="00000000" w:rsidDel="00000000">
        <w:rPr>
          <w:rtl w:val="0"/>
        </w:rPr>
        <w:t xml:space="preserve">2021/1060</w:t>
      </w:r>
      <w:r w:rsidR="00000000" w:rsidRPr="00000000" w:rsidDel="00000000">
        <w:rPr>
          <w:rtl w:val="0"/>
        </w:rPr>
        <w:t xml:space="preserve"> 64. panta 1. punkta "c" apakšpunktam, ja tas nav atgūstams atbilstoši normatīvajiem aktiem nodokļu politikas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Sadarbības iestāde, piešķirot </w:t>
      </w:r>
      <w:r w:rsidR="00000000" w:rsidRPr="00000000" w:rsidDel="00000000">
        <w:rPr>
          <w:i w:val="1"/>
          <w:rtl w:val="0"/>
        </w:rPr>
        <w:t xml:space="preserve">de minimis</w:t>
      </w:r>
      <w:r w:rsidR="00000000" w:rsidRPr="00000000" w:rsidDel="00000000">
        <w:rPr>
          <w:rtl w:val="0"/>
        </w:rPr>
        <w:t xml:space="preserve"> atbalstu finansējuma saņēmējam,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 </w:t>
      </w:r>
      <w:r w:rsidR="00000000" w:rsidRPr="00000000" w:rsidDel="00000000">
        <w:rPr>
          <w:rtl w:val="0"/>
        </w:rPr>
        <w:t xml:space="preserve">atbalstu, tai skaitā attiecībā uz vienām un tām pašām attiecināmajām izmaksām, līdz Komisijas regulas Nr. </w:t>
      </w:r>
      <w:r w:rsidR="00000000" w:rsidRPr="00000000" w:rsidDel="00000000">
        <w:rPr>
          <w:rtl w:val="0"/>
        </w:rPr>
        <w:t xml:space="preserve">2023/2831</w:t>
      </w:r>
      <w:r w:rsidR="00000000" w:rsidRPr="00000000" w:rsidDel="00000000">
        <w:rPr>
          <w:rtl w:val="0"/>
        </w:rPr>
        <w:t xml:space="preserve">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 minimis </w:t>
      </w:r>
      <w:r w:rsidR="00000000" w:rsidRPr="00000000" w:rsidDel="00000000">
        <w:rPr>
          <w:rtl w:val="0"/>
        </w:rPr>
        <w:t xml:space="preserve">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finansējuma saņēmējs vienlaikus darbojas gan kādā no nozarēm, kas minētas Komisijas regulas Nr. </w:t>
      </w:r>
      <w:r w:rsidR="00000000" w:rsidRPr="00000000" w:rsidDel="00000000">
        <w:rPr>
          <w:rtl w:val="0"/>
        </w:rPr>
        <w:t xml:space="preserve">2023/2831</w:t>
      </w:r>
      <w:r w:rsidR="00000000" w:rsidRPr="00000000" w:rsidDel="00000000">
        <w:rPr>
          <w:rtl w:val="0"/>
        </w:rPr>
        <w:t xml:space="preserve"> 1. panta 1. punkta "a", "b", "c" vai "d" apakšpunktā, gan vienā vai vairākās citās nozarēs, uz kurām attiecas šīs regulas darbības joma, tas nodrošina šo nozaru darbību vai izmaksu nodalīšanu saskaņā ar Komisijas regulas Nr. </w:t>
      </w:r>
      <w:r w:rsidR="00000000" w:rsidRPr="00000000" w:rsidDel="00000000">
        <w:rPr>
          <w:rtl w:val="0"/>
        </w:rPr>
        <w:t xml:space="preserve">2023/2831</w:t>
      </w:r>
      <w:r w:rsidR="00000000" w:rsidRPr="00000000" w:rsidDel="00000000">
        <w:rPr>
          <w:rtl w:val="0"/>
        </w:rPr>
        <w:t xml:space="preserve"> 1. panta 2. punktu, nodrošinot, ka darbības nozarēs, kuras ir izslēgtas no šīs regulas darbības jomas, negūst labumu no </w:t>
      </w:r>
      <w:r w:rsidR="00000000" w:rsidRPr="00000000" w:rsidDel="00000000">
        <w:rPr>
          <w:i w:val="1"/>
          <w:rtl w:val="0"/>
        </w:rPr>
        <w:t xml:space="preserve">de minimis </w:t>
      </w:r>
      <w:r w:rsidR="00000000" w:rsidRPr="00000000" w:rsidDel="00000000">
        <w:rPr>
          <w:rtl w:val="0"/>
        </w:rPr>
        <w:t xml:space="preserve">atbalsta, ko piešķir saskaņā ar Komisijas regulu Nr. </w:t>
      </w:r>
      <w:r w:rsidR="00000000" w:rsidRPr="00000000" w:rsidDel="00000000">
        <w:rPr>
          <w:rtl w:val="0"/>
        </w:rPr>
        <w:t xml:space="preserve">2023/2831</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w:t>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19.5.</w:t>
      </w:r>
      <w:r w:rsidR="00000000" w:rsidRPr="00000000" w:rsidDel="00000000">
        <w:rPr>
          <w:rtl w:val="0"/>
        </w:rPr>
        <w:t xml:space="preserve">, </w:t>
      </w:r>
      <w:r w:rsidR="00000000" w:rsidRPr="00000000" w:rsidDel="00000000">
        <w:rPr>
          <w:rtl w:val="0"/>
        </w:rPr>
        <w:t xml:space="preserve">19.6.</w:t>
      </w:r>
      <w:r w:rsidR="00000000" w:rsidRPr="00000000" w:rsidDel="00000000">
        <w:rPr>
          <w:rtl w:val="0"/>
        </w:rPr>
        <w:t xml:space="preserve">, </w:t>
      </w:r>
      <w:r w:rsidR="00000000" w:rsidRPr="00000000" w:rsidDel="00000000">
        <w:rPr>
          <w:rtl w:val="0"/>
        </w:rPr>
        <w:t xml:space="preserve">19.7.</w:t>
      </w:r>
      <w:r w:rsidR="00000000" w:rsidRPr="00000000" w:rsidDel="00000000">
        <w:rPr>
          <w:rtl w:val="0"/>
        </w:rPr>
        <w:t xml:space="preserve">, </w:t>
      </w:r>
      <w:r w:rsidR="00000000" w:rsidRPr="00000000" w:rsidDel="00000000">
        <w:rPr>
          <w:rtl w:val="0"/>
        </w:rPr>
        <w:t xml:space="preserve">19.8.</w:t>
      </w:r>
      <w:r w:rsidR="00000000" w:rsidRPr="00000000" w:rsidDel="00000000">
        <w:rPr>
          <w:rtl w:val="0"/>
        </w:rPr>
        <w:t xml:space="preserve">, </w:t>
      </w:r>
      <w:r w:rsidR="00000000" w:rsidRPr="00000000" w:rsidDel="00000000">
        <w:rPr>
          <w:rtl w:val="0"/>
        </w:rPr>
        <w:t xml:space="preserve">19.9.</w:t>
      </w:r>
      <w:r w:rsidR="00000000" w:rsidRPr="00000000" w:rsidDel="00000000">
        <w:rPr>
          <w:rtl w:val="0"/>
        </w:rPr>
        <w:t xml:space="preserve">, </w:t>
      </w:r>
      <w:r w:rsidR="00000000" w:rsidRPr="00000000" w:rsidDel="00000000">
        <w:rPr>
          <w:rtl w:val="0"/>
        </w:rPr>
        <w:t xml:space="preserve">19.10.</w:t>
      </w:r>
      <w:r w:rsidR="00000000" w:rsidRPr="00000000" w:rsidDel="00000000">
        <w:rPr>
          <w:rtl w:val="0"/>
        </w:rPr>
        <w:t xml:space="preserve">, </w:t>
      </w:r>
      <w:r w:rsidR="00000000" w:rsidRPr="00000000" w:rsidDel="00000000">
        <w:rPr>
          <w:rtl w:val="0"/>
        </w:rPr>
        <w:t xml:space="preserve">19.11.</w:t>
      </w:r>
      <w:r w:rsidR="00000000" w:rsidRPr="00000000" w:rsidDel="00000000">
        <w:rPr>
          <w:rtl w:val="0"/>
        </w:rPr>
        <w:t xml:space="preserve">, </w:t>
      </w:r>
      <w:r w:rsidR="00000000" w:rsidRPr="00000000" w:rsidDel="00000000">
        <w:rPr>
          <w:rtl w:val="0"/>
        </w:rPr>
        <w:t xml:space="preserve">19.12.</w:t>
      </w:r>
      <w:r w:rsidR="00000000" w:rsidRPr="00000000" w:rsidDel="00000000">
        <w:rPr>
          <w:rtl w:val="0"/>
        </w:rPr>
        <w:t xml:space="preserve">, </w:t>
      </w:r>
      <w:r w:rsidR="00000000" w:rsidRPr="00000000" w:rsidDel="00000000">
        <w:rPr>
          <w:rtl w:val="0"/>
        </w:rPr>
        <w:t xml:space="preserve">19.13.</w:t>
      </w:r>
      <w:r w:rsidR="00000000" w:rsidRPr="00000000" w:rsidDel="00000000">
        <w:rPr>
          <w:rtl w:val="0"/>
        </w:rPr>
        <w:t xml:space="preserve">, </w:t>
      </w:r>
      <w:r w:rsidR="00000000" w:rsidRPr="00000000" w:rsidDel="00000000">
        <w:rPr>
          <w:rtl w:val="0"/>
        </w:rPr>
        <w:t xml:space="preserve">19.14.</w:t>
      </w:r>
      <w:r w:rsidR="00000000" w:rsidRPr="00000000" w:rsidDel="00000000">
        <w:rPr>
          <w:rtl w:val="0"/>
        </w:rPr>
        <w:t xml:space="preserve">, </w:t>
      </w:r>
      <w:r w:rsidR="00000000" w:rsidRPr="00000000" w:rsidDel="00000000">
        <w:rPr>
          <w:rtl w:val="0"/>
        </w:rPr>
        <w:t xml:space="preserve">19.15.</w:t>
      </w:r>
      <w:r w:rsidR="00000000" w:rsidRPr="00000000" w:rsidDel="00000000">
        <w:rPr>
          <w:rtl w:val="0"/>
        </w:rPr>
        <w:t xml:space="preserve"> un </w:t>
      </w:r>
      <w:r w:rsidR="00000000" w:rsidRPr="00000000" w:rsidDel="00000000">
        <w:rPr>
          <w:rtl w:val="0"/>
        </w:rPr>
        <w:t xml:space="preserve">19.16. </w:t>
      </w:r>
      <w:r w:rsidR="00000000" w:rsidRPr="00000000" w:rsidDel="00000000">
        <w:rPr>
          <w:rtl w:val="0"/>
        </w:rPr>
        <w:t xml:space="preserve">apakšpunktā</w:t>
      </w:r>
      <w:r w:rsidR="00000000" w:rsidRPr="00000000" w:rsidDel="00000000">
        <w:rPr>
          <w:rtl w:val="0"/>
        </w:rPr>
        <w:t xml:space="preserve"> minētajām atbalstāmajām darbībām pēc projekta iesnieguma iesniegšanas atbalstu sniedz saskaņā ar Komisijas regulas Nr. </w:t>
      </w:r>
      <w:r w:rsidR="00000000" w:rsidRPr="00000000" w:rsidDel="00000000">
        <w:rPr>
          <w:rtl w:val="0"/>
        </w:rPr>
        <w:t xml:space="preserve">651/2014</w:t>
      </w:r>
      <w:r w:rsidR="00000000" w:rsidRPr="00000000" w:rsidDel="00000000">
        <w:rPr>
          <w:rtl w:val="0"/>
        </w:rPr>
        <w:t xml:space="preserve"> 56.b pantu.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un </w:t>
      </w:r>
      <w:r w:rsidR="00000000" w:rsidRPr="00000000" w:rsidDel="00000000">
        <w:rPr>
          <w:rtl w:val="0"/>
        </w:rPr>
        <w:t xml:space="preserve">19.4. </w:t>
      </w:r>
      <w:r w:rsidR="00000000" w:rsidRPr="00000000" w:rsidDel="00000000">
        <w:rPr>
          <w:rtl w:val="0"/>
        </w:rPr>
        <w:t xml:space="preserve">apakšpunktā</w:t>
      </w:r>
      <w:r w:rsidR="00000000" w:rsidRPr="00000000" w:rsidDel="00000000">
        <w:rPr>
          <w:rtl w:val="0"/>
        </w:rPr>
        <w:t xml:space="preserve"> minētajām darbībām var piemērot </w:t>
      </w:r>
      <w:r w:rsidR="00000000" w:rsidRPr="00000000" w:rsidDel="00000000">
        <w:rPr>
          <w:i w:val="1"/>
          <w:rtl w:val="0"/>
        </w:rPr>
        <w:t xml:space="preserve">de minimis </w:t>
      </w:r>
      <w:r w:rsidR="00000000" w:rsidRPr="00000000" w:rsidDel="00000000">
        <w:rPr>
          <w:rtl w:val="0"/>
        </w:rPr>
        <w:t xml:space="preserve">atbalstu saskaņā ar Komisijas regulu Nr. </w:t>
      </w:r>
      <w:r w:rsidR="00000000" w:rsidRPr="00000000" w:rsidDel="00000000">
        <w:rPr>
          <w:rtl w:val="0"/>
        </w:rPr>
        <w:t xml:space="preserve">2023/2831</w:t>
      </w:r>
      <w:r w:rsidR="00000000" w:rsidRPr="00000000" w:rsidDel="00000000">
        <w:rPr>
          <w:rtl w:val="0"/>
        </w:rPr>
        <w:t xml:space="preserve"> arī pēc projekta iesnieguma iesniegšanas, par to savstarpēji vienojoties ar sadarbības iestādi.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Maksimālā projekta atbalsta intensitāte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19.5.</w:t>
      </w:r>
      <w:r w:rsidR="00000000" w:rsidRPr="00000000" w:rsidDel="00000000">
        <w:rPr>
          <w:rtl w:val="0"/>
        </w:rPr>
        <w:t xml:space="preserve">, </w:t>
      </w:r>
      <w:r w:rsidR="00000000" w:rsidRPr="00000000" w:rsidDel="00000000">
        <w:rPr>
          <w:rtl w:val="0"/>
        </w:rPr>
        <w:t xml:space="preserve">19.6.</w:t>
      </w:r>
      <w:r w:rsidR="00000000" w:rsidRPr="00000000" w:rsidDel="00000000">
        <w:rPr>
          <w:rtl w:val="0"/>
        </w:rPr>
        <w:t xml:space="preserve">, </w:t>
      </w:r>
      <w:r w:rsidR="00000000" w:rsidRPr="00000000" w:rsidDel="00000000">
        <w:rPr>
          <w:rtl w:val="0"/>
        </w:rPr>
        <w:t xml:space="preserve">19.7.</w:t>
      </w:r>
      <w:r w:rsidR="00000000" w:rsidRPr="00000000" w:rsidDel="00000000">
        <w:rPr>
          <w:rtl w:val="0"/>
        </w:rPr>
        <w:t xml:space="preserve">, </w:t>
      </w:r>
      <w:r w:rsidR="00000000" w:rsidRPr="00000000" w:rsidDel="00000000">
        <w:rPr>
          <w:rtl w:val="0"/>
        </w:rPr>
        <w:t xml:space="preserve">19.8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19.10.</w:t>
      </w:r>
      <w:r w:rsidR="00000000" w:rsidRPr="00000000" w:rsidDel="00000000">
        <w:rPr>
          <w:rtl w:val="0"/>
        </w:rPr>
        <w:t xml:space="preserve">, </w:t>
      </w:r>
      <w:r w:rsidR="00000000" w:rsidRPr="00000000" w:rsidDel="00000000">
        <w:rPr>
          <w:rtl w:val="0"/>
        </w:rPr>
        <w:t xml:space="preserve">19.11.</w:t>
      </w:r>
      <w:r w:rsidR="00000000" w:rsidRPr="00000000" w:rsidDel="00000000">
        <w:rPr>
          <w:rtl w:val="0"/>
        </w:rPr>
        <w:t xml:space="preserve">, </w:t>
      </w:r>
      <w:r w:rsidR="00000000" w:rsidRPr="00000000" w:rsidDel="00000000">
        <w:rPr>
          <w:rtl w:val="0"/>
        </w:rPr>
        <w:t xml:space="preserve">19.12.</w:t>
      </w:r>
      <w:r w:rsidR="00000000" w:rsidRPr="00000000" w:rsidDel="00000000">
        <w:rPr>
          <w:rtl w:val="0"/>
        </w:rPr>
        <w:t xml:space="preserve">, </w:t>
      </w:r>
      <w:r w:rsidR="00000000" w:rsidRPr="00000000" w:rsidDel="00000000">
        <w:rPr>
          <w:rtl w:val="0"/>
        </w:rPr>
        <w:t xml:space="preserve">19.13.</w:t>
      </w:r>
      <w:r w:rsidR="00000000" w:rsidRPr="00000000" w:rsidDel="00000000">
        <w:rPr>
          <w:rtl w:val="0"/>
        </w:rPr>
        <w:t xml:space="preserve">, </w:t>
      </w:r>
      <w:r w:rsidR="00000000" w:rsidRPr="00000000" w:rsidDel="00000000">
        <w:rPr>
          <w:rtl w:val="0"/>
        </w:rPr>
        <w:t xml:space="preserve">19.15.</w:t>
      </w:r>
      <w:r w:rsidR="00000000" w:rsidRPr="00000000" w:rsidDel="00000000">
        <w:rPr>
          <w:rtl w:val="0"/>
        </w:rPr>
        <w:t xml:space="preserve"> un </w:t>
      </w:r>
      <w:r w:rsidR="00000000" w:rsidRPr="00000000" w:rsidDel="00000000">
        <w:rPr>
          <w:rtl w:val="0"/>
        </w:rPr>
        <w:t xml:space="preserve">19.16. </w:t>
      </w:r>
      <w:r w:rsidR="00000000" w:rsidRPr="00000000" w:rsidDel="00000000">
        <w:rPr>
          <w:rtl w:val="0"/>
        </w:rPr>
        <w:t xml:space="preserve">apakšpunktā</w:t>
      </w:r>
      <w:r w:rsidR="00000000" w:rsidRPr="00000000" w:rsidDel="00000000">
        <w:rPr>
          <w:rtl w:val="0"/>
        </w:rPr>
        <w:t xml:space="preserve"> minētajām atbalstāmajām darbībām, kas atbilst Komisijas regulas Nr. </w:t>
      </w:r>
      <w:r w:rsidR="00000000" w:rsidRPr="00000000" w:rsidDel="00000000">
        <w:rPr>
          <w:rtl w:val="0"/>
        </w:rPr>
        <w:t xml:space="preserve">651/2014</w:t>
      </w:r>
      <w:r w:rsidR="00000000" w:rsidRPr="00000000" w:rsidDel="00000000">
        <w:rPr>
          <w:rtl w:val="0"/>
        </w:rPr>
        <w:t xml:space="preserve"> 2. panta 157. punktam, tiek noteikta saskaņā ar Komisijas regulas Nr. </w:t>
      </w:r>
      <w:r w:rsidR="00000000" w:rsidRPr="00000000" w:rsidDel="00000000">
        <w:rPr>
          <w:rtl w:val="0"/>
        </w:rPr>
        <w:t xml:space="preserve">651/2014</w:t>
      </w:r>
      <w:r w:rsidR="00000000" w:rsidRPr="00000000" w:rsidDel="00000000">
        <w:rPr>
          <w:rtl w:val="0"/>
        </w:rPr>
        <w:t xml:space="preserve"> 56.b panta 5. un 6.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Atbalsta intensitāte šo noteikumu </w:t>
      </w:r>
      <w:r w:rsidR="00000000" w:rsidRPr="00000000" w:rsidDel="00000000">
        <w:rPr>
          <w:rtl w:val="0"/>
        </w:rPr>
        <w:t xml:space="preserve">19.9.</w:t>
      </w:r>
      <w:r w:rsidR="00000000" w:rsidRPr="00000000" w:rsidDel="00000000">
        <w:rPr>
          <w:rtl w:val="0"/>
        </w:rPr>
        <w:t xml:space="preserve"> un </w:t>
      </w:r>
      <w:r w:rsidR="00000000" w:rsidRPr="00000000" w:rsidDel="00000000">
        <w:rPr>
          <w:rtl w:val="0"/>
        </w:rPr>
        <w:t xml:space="preserve">19.14. </w:t>
      </w:r>
      <w:r w:rsidR="00000000" w:rsidRPr="00000000" w:rsidDel="00000000">
        <w:rPr>
          <w:rtl w:val="0"/>
        </w:rPr>
        <w:t xml:space="preserve">apakšpunktā</w:t>
      </w:r>
      <w:r w:rsidR="00000000" w:rsidRPr="00000000" w:rsidDel="00000000">
        <w:rPr>
          <w:rtl w:val="0"/>
        </w:rPr>
        <w:t xml:space="preserve"> minētajām atbalstāmajām darbībām ir 100 %, ievērojot Komisijas regulas Nr. </w:t>
      </w:r>
      <w:r w:rsidR="00000000" w:rsidRPr="00000000" w:rsidDel="00000000">
        <w:rPr>
          <w:rtl w:val="0"/>
        </w:rPr>
        <w:t xml:space="preserve">651/2014</w:t>
      </w:r>
      <w:r w:rsidR="00000000" w:rsidRPr="00000000" w:rsidDel="00000000">
        <w:rPr>
          <w:rtl w:val="0"/>
        </w:rPr>
        <w:t xml:space="preserve"> 56.b panta 5. punkta otro 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Viena projekta līmenī netiek pārsniegti Komisijas regulas Nr. </w:t>
      </w:r>
      <w:r w:rsidR="00000000" w:rsidRPr="00000000" w:rsidDel="00000000">
        <w:rPr>
          <w:rtl w:val="0"/>
        </w:rPr>
        <w:t xml:space="preserve">651/2014</w:t>
      </w:r>
      <w:r w:rsidR="00000000" w:rsidRPr="00000000" w:rsidDel="00000000">
        <w:rPr>
          <w:rtl w:val="0"/>
        </w:rPr>
        <w:t xml:space="preserve"> 4. panta 1. punkta "ee" apakšpunktā noteiktie sliekšņi.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Projekta atbalsta summa atbilst Komisijas regulas Nr. </w:t>
      </w:r>
      <w:r w:rsidR="00000000" w:rsidRPr="00000000" w:rsidDel="00000000">
        <w:rPr>
          <w:rtl w:val="0"/>
        </w:rPr>
        <w:t xml:space="preserve">651/2014</w:t>
      </w:r>
      <w:r w:rsidR="00000000" w:rsidRPr="00000000" w:rsidDel="00000000">
        <w:rPr>
          <w:rtl w:val="0"/>
        </w:rPr>
        <w:t xml:space="preserve"> 56.b panta 4. punkta nosacījumiem. Pamatdarbības peļņu atskaita no attiecināmajām izmaksām saskaņā ar atgūšanas mehānismu.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attiecīgajā projektā vai projekta daļā projekta dzīves cikla laikā no pamatdarbības ir radusies lielāka peļņa, nekā projektā plānots, finansējuma saņēmējs projekta dzīves cikla beigās veic pārrēķinu un atmaksā sadarbības iestādei starpību starp faktisko un plānoto peļņu no pamatdarbības. Finansējuma saņēmējs nodrošina šajā punktā minētās informācijas uzglabāšanu visā projekta dzīves ciklā, kā arī nodrošina informācijas pieejamību 10 gadus, sākot no dienas, kurā saskaņā ar šiem noteikumiem piešķirts pēdējais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Par atbalsta piešķiršanas brīdi saskaņā ar šo noteikumu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45. </w:t>
      </w:r>
      <w:r w:rsidR="00000000" w:rsidRPr="00000000" w:rsidDel="00000000">
        <w:rPr>
          <w:rtl w:val="0"/>
        </w:rPr>
        <w:t xml:space="preserve">punktu</w:t>
      </w:r>
      <w:r w:rsidR="00000000" w:rsidRPr="00000000" w:rsidDel="00000000">
        <w:rPr>
          <w:rtl w:val="0"/>
        </w:rPr>
        <w:t xml:space="preserve">  ir uzskatāms brīdis, kad sadarbības iestāde ir pieņēmusi lēmumu par komercdarbības atbalsta piešķiršanu finansējuma saņēmējam.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Lēmumu par atbalsta piešķiršanu saskaņā ar šo noteikumu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45. </w:t>
      </w:r>
      <w:r w:rsidR="00000000" w:rsidRPr="00000000" w:rsidDel="00000000">
        <w:rPr>
          <w:rtl w:val="0"/>
        </w:rPr>
        <w:t xml:space="preserve">punktu</w:t>
      </w:r>
      <w:r w:rsidR="00000000" w:rsidRPr="00000000" w:rsidDel="00000000">
        <w:rPr>
          <w:rtl w:val="0"/>
        </w:rPr>
        <w:t xml:space="preserve"> var pieņemt līdz 2027.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saņēmēja atbilstību Komisijas regulas Nr. </w:t>
      </w:r>
      <w:r w:rsidR="00000000" w:rsidRPr="00000000" w:rsidDel="00000000">
        <w:rPr>
          <w:rtl w:val="0"/>
        </w:rPr>
        <w:t xml:space="preserve">651/2014</w:t>
      </w:r>
      <w:r w:rsidR="00000000" w:rsidRPr="00000000" w:rsidDel="00000000">
        <w:rPr>
          <w:rtl w:val="0"/>
        </w:rPr>
        <w:t xml:space="preserve"> 2. panta 18. punkta "c" apakšpunktam, vērtējot saistīto uzņēmumu grupas līmenī, pārbauda, pamatojoties uz projekta iesniedzēja iesniegtu apliecinājumu.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Atbalstu, kas pasākuma ietvaros sniegts saskaņā ar Komisijas regulas Nr. </w:t>
      </w:r>
      <w:r w:rsidR="00000000" w:rsidRPr="00000000" w:rsidDel="00000000">
        <w:rPr>
          <w:rtl w:val="0"/>
        </w:rPr>
        <w:t xml:space="preserve">651/2014</w:t>
      </w:r>
      <w:r w:rsidR="00000000" w:rsidRPr="00000000" w:rsidDel="00000000">
        <w:rPr>
          <w:rtl w:val="0"/>
        </w:rPr>
        <w:t xml:space="preserve"> 56.b pantu, var apvienot ar citā valsts atbalsta programmā vai </w:t>
      </w:r>
      <w:r w:rsidR="00000000" w:rsidRPr="00000000" w:rsidDel="00000000">
        <w:rPr>
          <w:i w:val="1"/>
          <w:rtl w:val="0"/>
        </w:rPr>
        <w:t xml:space="preserve">ad-hoc </w:t>
      </w:r>
      <w:r w:rsidR="00000000" w:rsidRPr="00000000" w:rsidDel="00000000">
        <w:rPr>
          <w:rtl w:val="0"/>
        </w:rPr>
        <w:t xml:space="preserve">lēmumā sniegto atbalstu dažādām nosakāmām vai vienām un tām pašām attiecināmajām izmaksām, tai skaitā var apvienot ar citā valsts atbalsta programmā vai </w:t>
      </w:r>
      <w:r w:rsidR="00000000" w:rsidRPr="00000000" w:rsidDel="00000000">
        <w:rPr>
          <w:i w:val="1"/>
          <w:rtl w:val="0"/>
        </w:rPr>
        <w:t xml:space="preserve">ad-hoc</w:t>
      </w:r>
      <w:r w:rsidR="00000000" w:rsidRPr="00000000" w:rsidDel="00000000">
        <w:rPr>
          <w:rtl w:val="0"/>
        </w:rPr>
        <w:t xml:space="preserve"> lēmumā sniegto </w:t>
      </w:r>
      <w:r w:rsidR="00000000" w:rsidRPr="00000000" w:rsidDel="00000000">
        <w:rPr>
          <w:i w:val="1"/>
          <w:rtl w:val="0"/>
        </w:rPr>
        <w:t xml:space="preserve">de minimis</w:t>
      </w:r>
      <w:r w:rsidR="00000000" w:rsidRPr="00000000" w:rsidDel="00000000">
        <w:rPr>
          <w:rtl w:val="0"/>
        </w:rPr>
        <w:t xml:space="preserve"> atbalstu, nepārsniedzot maksimāli pieļaujamo atbalsta finansējuma intensitāti saskaņā ar Komisijas regulas Nr. </w:t>
      </w:r>
      <w:r w:rsidR="00000000" w:rsidRPr="00000000" w:rsidDel="00000000">
        <w:rPr>
          <w:rtl w:val="0"/>
        </w:rPr>
        <w:t xml:space="preserve">651/2014</w:t>
      </w:r>
      <w:r w:rsidR="00000000" w:rsidRPr="00000000" w:rsidDel="00000000">
        <w:rPr>
          <w:rtl w:val="0"/>
        </w:rPr>
        <w:t xml:space="preserve"> 56.b panta 5. un 6.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Projekta iesniedzējs projekta iesniegumā sniedz informāciju par plānoto un piešķirto komercdarbības atbalstu, tai skaitā par tām pašām attiecināmajām izmaksām, norādot komercdarbības atbalsta piešķiršanas datumu, tai skaitā plānoto komercdarbības atbalsta piešķiršanas datumu, komercdarbības atbalsta intensitāti, komercdarbības atbalsta sniedzēju, komercdarbības atbalsta pasākumu vai investīciju un plānoto vai piešķirto komercdarbības atbalsta summu.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Finansējuma saņēmējs pieejamību izbūvētās teritorijas un infrastruktūras nomniekiem nodrošina atbilstoši Komisijas regulas Nr. </w:t>
      </w:r>
      <w:r w:rsidR="00000000" w:rsidRPr="00000000" w:rsidDel="00000000">
        <w:rPr>
          <w:rtl w:val="0"/>
        </w:rPr>
        <w:t xml:space="preserve">651/2014</w:t>
      </w:r>
      <w:r w:rsidR="00000000" w:rsidRPr="00000000" w:rsidDel="00000000">
        <w:rPr>
          <w:rtl w:val="0"/>
        </w:rPr>
        <w:t xml:space="preserve"> 56.b panta 8. punktam.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Sadarbības iestāde pirms atbalsta piešķiršanas atbilstoši šo noteikumu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45. </w:t>
      </w:r>
      <w:r w:rsidR="00000000" w:rsidRPr="00000000" w:rsidDel="00000000">
        <w:rPr>
          <w:rtl w:val="0"/>
        </w:rPr>
        <w:t xml:space="preserve">punktam</w:t>
      </w:r>
      <w:r w:rsidR="00000000" w:rsidRPr="00000000" w:rsidDel="00000000">
        <w:rPr>
          <w:rtl w:val="0"/>
        </w:rPr>
        <w:t xml:space="preserve"> pārbauda, vai finansējuma saņēmējam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w:t>
      </w:r>
      <w:r w:rsidR="00000000" w:rsidRPr="00000000" w:rsidDel="00000000">
        <w:rPr>
          <w:rtl w:val="0"/>
        </w:rPr>
        <w:t xml:space="preserve">likuma "Par nodokļiem un nodevām" 24. panta</w:t>
      </w:r>
      <w:r w:rsidR="00000000" w:rsidRPr="00000000" w:rsidDel="00000000">
        <w:rPr>
          <w:rtl w:val="0"/>
        </w:rPr>
        <w:t xml:space="preserve">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w:t>
      </w:r>
      <w:r w:rsidR="00000000" w:rsidRPr="00000000" w:rsidDel="00000000">
        <w:rPr>
          <w:rtl w:val="0"/>
        </w:rPr>
        <w:t xml:space="preserve">likuma "Par nodokļiem un nodevām" 41. pantu</w:t>
      </w:r>
      <w:r w:rsidR="00000000" w:rsidRPr="00000000" w:rsidDel="00000000">
        <w:rPr>
          <w:rtl w:val="0"/>
        </w:rPr>
        <w:t xml:space="preserve">. Ja finansējuma saņēmējs neatbilst minētajam nosacījumam, finansējuma saņēmējam atbalstu nepiešķir.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Finansējuma saņēmējs nodrošina informācijas pieejamību visā projekta dzīves ciklā, kā arī 10 gadus no atbalsta piešķiršanas dienas. Atbalsta sniedzējs nodrošina informācijas pieejamību visā projekta dzīves ciklā, kā arī 10 gadus, sākot no dienas, kurā saskaņā ar šiem noteikumiem piešķirts pēdējais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Ja tiek pārkāpti Komisijas regulas Nr. </w:t>
      </w:r>
      <w:r w:rsidR="00000000" w:rsidRPr="00000000" w:rsidDel="00000000">
        <w:rPr>
          <w:rtl w:val="0"/>
        </w:rPr>
        <w:t xml:space="preserve">651/2014</w:t>
      </w:r>
      <w:r w:rsidR="00000000" w:rsidRPr="00000000" w:rsidDel="00000000">
        <w:rPr>
          <w:rtl w:val="0"/>
        </w:rPr>
        <w:t xml:space="preserve"> vai Komisijas regulas Nr. </w:t>
      </w:r>
      <w:r w:rsidR="00000000" w:rsidRPr="00000000" w:rsidDel="00000000">
        <w:rPr>
          <w:rtl w:val="0"/>
        </w:rPr>
        <w:t xml:space="preserve">2023/2831</w:t>
      </w:r>
      <w:r w:rsidR="00000000" w:rsidRPr="00000000" w:rsidDel="00000000">
        <w:rPr>
          <w:rtl w:val="0"/>
        </w:rPr>
        <w:t xml:space="preserve"> nosacījumi, finansējuma saņēmējam ir pienākums atmaksāt atbalsta sniedzējam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Lai saņemtu atbalstu saskaņā ar Komisijas regulas Nr. </w:t>
      </w:r>
      <w:r w:rsidR="00000000" w:rsidRPr="00000000" w:rsidDel="00000000">
        <w:rPr>
          <w:rtl w:val="0"/>
        </w:rPr>
        <w:t xml:space="preserve">651/2014</w:t>
      </w:r>
      <w:r w:rsidR="00000000" w:rsidRPr="00000000" w:rsidDel="00000000">
        <w:rPr>
          <w:rtl w:val="0"/>
        </w:rPr>
        <w:t xml:space="preserve"> 56.b pantu, Rīgas brīvostas pārvalde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sniegtajam atbalstam ir stimulējoša ietekme atbilstoši Komisijas regulas Nr. </w:t>
      </w:r>
      <w:r w:rsidR="00000000" w:rsidRPr="00000000" w:rsidDel="00000000">
        <w:rPr>
          <w:rtl w:val="0"/>
        </w:rPr>
        <w:t xml:space="preserve">651/2014</w:t>
      </w:r>
      <w:r w:rsidR="00000000" w:rsidRPr="00000000" w:rsidDel="00000000">
        <w:rPr>
          <w:rtl w:val="0"/>
        </w:rPr>
        <w:t xml:space="preserve"> 6. panta 2. punktā minētajām pazīmēm;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iesniegums atbilst Komisijas regulas Nr. </w:t>
      </w:r>
      <w:r w:rsidR="00000000" w:rsidRPr="00000000" w:rsidDel="00000000">
        <w:rPr>
          <w:rtl w:val="0"/>
        </w:rPr>
        <w:t xml:space="preserve">651/2014</w:t>
      </w:r>
      <w:r w:rsidR="00000000" w:rsidRPr="00000000" w:rsidDel="00000000">
        <w:rPr>
          <w:rtl w:val="0"/>
        </w:rPr>
        <w:t xml:space="preserve"> 6. panta 2. punktā ietvertajām prasībām par iesniegumā iekļaujamo informāciju, un tas ir iesniegts pirms darbu uzsākšanas projektā;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iesniegums atbilst Komisijas regulas Nr. </w:t>
      </w:r>
      <w:r w:rsidR="00000000" w:rsidRPr="00000000" w:rsidDel="00000000">
        <w:rPr>
          <w:rtl w:val="0"/>
        </w:rPr>
        <w:t xml:space="preserve">651/2014</w:t>
      </w:r>
      <w:r w:rsidR="00000000" w:rsidRPr="00000000" w:rsidDel="00000000">
        <w:rPr>
          <w:rtl w:val="0"/>
        </w:rPr>
        <w:t xml:space="preserve"> 6. panta 3. punkta "b" apakšpunkta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projektam piesaista citu publisko finansējumu, darbu ar projektu var uzsākt tad, kad visās iestādēs, kuras pretendē uz atbalstu, ir iesniegts iesniegums un ir pieņemts lēmums par atbalsta piešķiršanu vai noslēgts līgums, ja atbalstu nepiešķir ar lēmumu.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Informāciju par atbalstu, kas piešķirts saskaņā ar Komisijas regulas Nr. </w:t>
      </w:r>
      <w:r w:rsidR="00000000" w:rsidRPr="00000000" w:rsidDel="00000000">
        <w:rPr>
          <w:rtl w:val="0"/>
        </w:rPr>
        <w:t xml:space="preserve">651/2014</w:t>
      </w:r>
      <w:r w:rsidR="00000000" w:rsidRPr="00000000" w:rsidDel="00000000">
        <w:rPr>
          <w:rtl w:val="0"/>
        </w:rPr>
        <w:t xml:space="preserve"> 56.b pantu, sadarbības iestāde publicē atbilstoši Komisijas regulas Nr. </w:t>
      </w:r>
      <w:r w:rsidR="00000000" w:rsidRPr="00000000" w:rsidDel="00000000">
        <w:rPr>
          <w:rtl w:val="0"/>
        </w:rPr>
        <w:t xml:space="preserve">651/2014</w:t>
      </w:r>
      <w:r w:rsidR="00000000" w:rsidRPr="00000000" w:rsidDel="00000000">
        <w:rPr>
          <w:rtl w:val="0"/>
        </w:rPr>
        <w:t xml:space="preserve"> 9. panta 1. un 4. punktā noteiktajām publicitātes pasākumu prasībām un atbilstoši normatīvajiem aktiem par kārtību, kādā publicē informāciju par sniegto valsts atbalstu un piešķir un anulē elektroniskās sistēmas lietošanas tiesības.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Eiropas Komisija neapstiprina grozījumus Eiropas Savienības kohēzijas politikas programmā 2021.–2027. gadam, kuros paredzēts šajos noteikumos minētais pasākums, sadarbības iestāde neslēdz līgumu ar finansējuma saņēmēju un finansējuma saņēmējs visas projekta izmaksas sedz no saviem līdzekļiem, kas brīvi no jebkāda komercdarbības atbalsta.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24-TA-1462</w:t>
    </w:r>
    <w:r>
      <w:br/>
    </w:r>
    <w:r w:rsidR="00000000" w:rsidRPr="00000000" w:rsidDel="00000000">
      <w:rPr>
        <w:rtl w:val="0"/>
      </w:rPr>
      <w:t xml:space="preserve">Izdrukāts 29.07.2026. 22.11 - 1.0.VK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24-TA-1462</w:t>
    </w:r>
    <w:r>
      <w:br/>
    </w:r>
    <w:r w:rsidR="00000000" w:rsidRPr="00000000" w:rsidDel="00000000">
      <w:rPr>
        <w:rtl w:val="0"/>
      </w:rPr>
      <w:t xml:space="preserve">Izdrukāts 29.07.2026. 22.11 - 1.0.VK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noteikumu_projekts_24-TA-1462.docx</dc:title>
</cp:coreProperties>
</file>

<file path=docProps/custom.xml><?xml version="1.0" encoding="utf-8"?>
<Properties xmlns="http://schemas.openxmlformats.org/officeDocument/2006/custom-properties" xmlns:vt="http://schemas.openxmlformats.org/officeDocument/2006/docPropsVTypes"/>
</file>