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9. jūlija noteikumos Nr. 449 "Eiropas Savienības kohēzijas politikas programmas 2021.–2027.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tiek atbalstīta Eiropas Reģionālās attīstības fonda finansējuma novirzīšana 2 000 000 </w:t>
      </w:r>
      <w:r w:rsidR="00000000" w:rsidRPr="00000000" w:rsidDel="00000000">
        <w:rPr>
          <w:i w:val="1"/>
          <w:rtl w:val="0"/>
        </w:rPr>
        <w:t xml:space="preserve">euro</w:t>
      </w:r>
      <w:r w:rsidR="00000000" w:rsidRPr="00000000" w:rsidDel="00000000">
        <w:rPr>
          <w:rtl w:val="0"/>
        </w:rPr>
        <w:t xml:space="preserve"> apmērā no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projektu iesniegumu trešās atlases kārtas (turpmāk – 2.2.3.3. pasākuma trešā kārta) uz Eiropas Savienības kohēzijas politikas programmas 2021.–2027. gadam 2.2.3. specifiskā atbalsta mērķa "Uzlabot dabas aizsardzību un bioloģisko daudzveidību, "zaļo" infrastruktūru, it īpaši pilsētvidē, un samazināt piesārņojumu" 2.2.3.2. pasākumu "Vides izglītību veicinoši pasākumi sabiedrības informētībai un prasmju attīstībai".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Viedās administrācijas un reģionālās attīstības ministrija grozījumus Ministru kabineta 2025. gada 18. februāra noteikumos Nr. 107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projektu iesniegumu trešās un ceturtās atlases kārtas īstenošanas noteikumi", nosakot, ka turpmāk 2.2.3.3. pasākuma trešās kārtas kopējais finansējums ir ne mazāks kā 16 470 589 </w:t>
      </w:r>
      <w:r w:rsidR="00000000" w:rsidRPr="00000000" w:rsidDel="00000000">
        <w:rPr>
          <w:i w:val="1"/>
          <w:rtl w:val="0"/>
        </w:rPr>
        <w:t xml:space="preserve">euro</w:t>
      </w:r>
      <w:r w:rsidR="00000000" w:rsidRPr="00000000" w:rsidDel="00000000">
        <w:rPr>
          <w:rtl w:val="0"/>
        </w:rPr>
        <w:t xml:space="preserve">, tai skaitā Eiropas Reģionālās attīstības fonda finansējums – 14 000 000 </w:t>
      </w:r>
      <w:r w:rsidR="00000000" w:rsidRPr="00000000" w:rsidDel="00000000">
        <w:rPr>
          <w:i w:val="1"/>
          <w:rtl w:val="0"/>
        </w:rPr>
        <w:t xml:space="preserve">euro</w:t>
      </w:r>
      <w:r w:rsidR="00000000" w:rsidRPr="00000000" w:rsidDel="00000000">
        <w:rPr>
          <w:rtl w:val="0"/>
        </w:rPr>
        <w:t xml:space="preserve"> un nacionālais finansējums (valsts budžeta finansējums) – ne mazāks kā 2 470 589 </w:t>
      </w:r>
      <w:r w:rsidR="00000000" w:rsidRPr="00000000" w:rsidDel="00000000">
        <w:rPr>
          <w:i w:val="1"/>
          <w:rtl w:val="0"/>
        </w:rPr>
        <w:t xml:space="preserve">euro</w:t>
      </w:r>
      <w:r w:rsidR="00000000" w:rsidRPr="00000000" w:rsidDel="00000000">
        <w:rPr>
          <w:rtl w:val="0"/>
        </w:rPr>
        <w:t xml:space="preserve">, sagatavos kopā ar citiem (būtiskiem) grozījumiem šajā normatīvajā aktā.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Atzīt par aktualitāti zaudējušu Ministru kabineta 2025. gada 20. maija sēdes protokollēmuma (prot. Nr. 20 18.§) 4. punktu.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25-TA-2924</w:t>
    </w:r>
    <w:r>
      <w:br/>
    </w:r>
    <w:r w:rsidR="00000000" w:rsidRPr="00000000" w:rsidDel="00000000">
      <w:rPr>
        <w:rtl w:val="0"/>
      </w:rPr>
      <w:t xml:space="preserve">Izdrukāts 29.07.2026. 23.11 - 2.0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mk_sēdes_protokollēmuma_projekts_25-TA-2924.docx</dc:title>
</cp:coreProperties>
</file>

<file path=docProps/custom.xml><?xml version="1.0" encoding="utf-8"?>
<Properties xmlns="http://schemas.openxmlformats.org/officeDocument/2006/custom-properties" xmlns:vt="http://schemas.openxmlformats.org/officeDocument/2006/docPropsVTypes"/>
</file>