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8. janvāra noteikumos Nr. 9 "Lauksaimniecības, zivsaimniecības un lauku attīstības garantiju programmas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w:t>
      </w:r>
      <w:r w:rsidR="00000000" w:rsidRPr="00000000" w:rsidDel="00000000">
        <w:rPr>
          <w:rStyle w:val="paragraph"/>
          <w:i w:val="1"/>
          <w:rtl w:val="0"/>
        </w:rPr>
        <w:t xml:space="preserve">12. panta</w:t>
      </w:r>
      <w:r w:rsidR="00000000" w:rsidRPr="00000000" w:rsidDel="00000000">
        <w:rPr>
          <w:rStyle w:val="paragraph"/>
          <w:i w:val="1"/>
          <w:rtl w:val="0"/>
        </w:rPr>
        <w:t xml:space="preserve"> ceturto daļu</w:t>
      </w:r>
      <w:r>
        <w:br/>
      </w:r>
      <w:r w:rsidR="00000000" w:rsidRPr="00000000" w:rsidDel="00000000">
        <w:rPr>
          <w:rStyle w:val="paragraph"/>
          <w:i w:val="1"/>
          <w:rtl w:val="0"/>
        </w:rPr>
        <w:t xml:space="preserve">un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8. janvāra noteikumos Nr. 9 "Lauksaimniecības, zivsaimniecības un lauku attīstības garantiju programmas noteikumi" (Latvijas Vēstnesis, 2019, 7., 166. nr.; 2021, 14., 124. nr.; 2022, 91. nr.; 2023, 219.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viens vienots uzņēmums – saimnieciskās darbības veicējs, kas atbilst Komisijas 2013. gada 18. decembra Regulas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 2. panta 2.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Kārtību, kādā piesakās garantijām un izsniedz garantijas, kā arī kompensāciju izmaksu un zaudējumu samazināšanas pasākumus nosaka saskaņā ar civiltiesiskajiem līgumiem, kas noslēgti starp sabiedrību </w:t>
      </w:r>
      <w:r w:rsidR="00000000" w:rsidRPr="00000000" w:rsidDel="00000000">
        <w:rPr>
          <w:i w:val="1"/>
          <w:rtl w:val="0"/>
        </w:rPr>
        <w:t xml:space="preserve">Altum</w:t>
      </w:r>
      <w:r w:rsidR="00000000" w:rsidRPr="00000000" w:rsidDel="00000000">
        <w:rPr>
          <w:rtl w:val="0"/>
        </w:rPr>
        <w:t xml:space="preserve"> un kredītiestādi vai tās meitas sabiedrību, kura reģistrēta Latvijā un ir tiesīga sniegt finanšu pakalpojumus Latvijā, vai krājaizdevu sabiedrību."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"7.3.2. ieguldījumiem, kas saistīti ar Līguma par Eiropas Savienības darbību I pielikumā minēto lauksaimniecības produktu pārstrādi, ievērojot regulas Nr. 1305/2013 17. pantu un 45. panta 7. punktu, un ieguldījumiem, kas saistīti ar Līguma par Eiropas Savienības darbību I pielikumā minēto lauksaimniecības produktu pārstrādi šajā pielikumā neminētajos lauksaimniecības produktos, ievērojot regulas 2023/2831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"7.4.2. kas saistīti ar Līguma par Eiropas Savienības darbību I pielikumā noteikto lauksaimniecības produktu pārstrādi šajā pielikumā neminētos lauksaimniecības produktos saskaņā ar regulas Nr. 1305/2013 45. panta 5. punktu, ievērojot regulas 2023/2831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"7.5.2. zvejas un akvakultūras produktu apstrādei un tirdzniecībai paredzētiem atbalsta pasākumiem saskaņā ar regulu 2023/2831, izmantojot šo noteikumu 4.2. apakšpunktā minēto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"7.5.3. lauku teritoriju (visas Latvijas teritorijas, izņemot valstspilsētas) un mežsaimniecības attīstības pasākumiem saskaņā ar regulu 2023/2831, izmantojot šo noteikumu 4.1. apakšpunktā minēto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"7.5.5. galvojumam saimnieciskās darbības veicējiem, biedrībām vai nodibinājumiem, kas Lauku atbalsta dienestā pieteikušies atbalstam Kopējās lauksaimniecības politikas īstenošanas pasākumos vai saņēmuši avansa maksājumu atbilstoši Komisijas 2016. gada 18. maija Deleģētajai regulai (ES) 2016/1238, ar ko Eiropas Parlamenta un Padomes Regulu (ES) Nr. 1308/2013 papildina attiecībā uz valsts intervenci un privātās uzglabāšanas atbalstu (Eiropas Savienības Oficiālais Vēstnesis, 2016. gada 30. jūlijs, Nr. L 206), ievērojot regulas 2023/2831 vai regulas Nr. 1408/2013 nosacījumus, izmantojot šo noteikumu 4.1. apakšpunktā minēto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Atbalstu sniedz līdz regulas 2022/2472 63. panta 4. punktā un 64. pantā, regulas Nr. 1408/2013 7. panta 4. punktā un 8. pantā, regulas 2023/2831 7. panta 3. punktā un 8. pantā vai regulas Nr. 717/2014 7. panta 4. punktā un 8. pantā noteiktā termiņa beigām. Atbalstu saskaņā ar regulu Nr. 1305/2013 sniedz līdz 2025. gada 15.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9.4.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regulas 2023/2831 1. panta 1. punkta "a" un "c" apakšpunktā minētajām nozarēm un 1. panta 1. punkta "b", "d", "e" un "f" apakšpunktā minētajām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saimnieciskās darbības veicējs, kuram garantiju piešķir saskaņā ar regulu 2023/2831, regulu Nr. 1408/2013 vai regulu Nr. 717/2014, vienlaikus darbojas gan vienā vai vairākās atbalstāmajās nozarēs, gan izslēgtajās nozarēs vai veic neatbalstāmas darbības saskaņā ar attiecīgo regulu, tad:</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saņemot garantiju saskaņā ar regulu 2023/2831, tas nodrošina darbību vai izmaksu nodalīšanu atbilstoši regulas 2023/2831 1. panta 2.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saņemot garantiju saskaņā ar regulu Nr. 1408/2013, tas nodrošina darbību vai izmaksu nodalīšanu atbilstoši regulas Nr. 1408/2013 1. panta 2. un 3.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saņemot garantiju saskaņā ar regulu Nr. 717/2014, tas nodrošina darbību vai izmaksu nodalīšanu atbilstoši regulas Nr. 717/2014 1. panta 2. un 3.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Garantijas sākotnējais termiņš nepārsniedz 10 gadus, bet, ja tiek pagarināts sabiedrības </w:t>
      </w:r>
      <w:r w:rsidR="00000000" w:rsidRPr="00000000" w:rsidDel="00000000">
        <w:rPr>
          <w:i w:val="1"/>
          <w:rtl w:val="0"/>
        </w:rPr>
        <w:t xml:space="preserve">Altum</w:t>
      </w:r>
      <w:r w:rsidR="00000000" w:rsidRPr="00000000" w:rsidDel="00000000">
        <w:rPr>
          <w:rtl w:val="0"/>
        </w:rPr>
        <w:t xml:space="preserve"> iepriekš izsniegtas garantijas termiņš, garantijas kopējais termiņš nepārsniedz 15 gadus. Ja garantiju sniedz saskaņā ar regulu 2023/2831, regulu Nr. 1408/2013 vai regulu Nr. 717/2014, tiek ievēroti šo noteikumu 21. punktā minētie ierobežojumi."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Spēkā esošo garantiju apmērs viena vienota uzņēmuma līmenī nepārsniedz: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19.1. 1 500 000 </w:t>
      </w:r>
      <w:r w:rsidR="00000000" w:rsidRPr="00000000" w:rsidDel="00000000">
        <w:rPr>
          <w:i w:val="1"/>
          <w:rtl w:val="0"/>
        </w:rPr>
        <w:t xml:space="preserve">euro</w:t>
      </w:r>
      <w:r w:rsidR="00000000" w:rsidRPr="00000000" w:rsidDel="00000000">
        <w:rPr>
          <w:rtl w:val="0"/>
        </w:rPr>
        <w:t xml:space="preserve"> šo noteikumu 14.1., 14.2., 14.3. un 14.4. apakšpunktā minētajiem saimnieciskās darbības veicējiem, ja atbalstu piešķir saskaņā ar regulu 2023/2831 un ievēro šo noteikumu 21.1. un 23.1. apakšpunktā minētos nosacījumus vai regulu Nr. 1408/2013 un ievēro šo noteikumu 21.2. un 23.2. apakšpunktā minētos nosacījumus, vai regulu Nr. 717/2014 un ievēro šo noteikumu 21.3. un 23.3. apakšpunktā minētos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19.2. 3 500 000 </w:t>
      </w:r>
      <w:r w:rsidR="00000000" w:rsidRPr="00000000" w:rsidDel="00000000">
        <w:rPr>
          <w:i w:val="1"/>
          <w:rtl w:val="0"/>
        </w:rPr>
        <w:t xml:space="preserve">euro</w:t>
      </w:r>
      <w:r w:rsidR="00000000" w:rsidRPr="00000000" w:rsidDel="00000000">
        <w:rPr>
          <w:rtl w:val="0"/>
        </w:rPr>
        <w:t xml:space="preserve"> atbilstīgai lauksaimniecības pakalpojumu kooperatīvajai sabiedrībai, ja atbalstu piešķir saskaņā ar regulu 2023/2831 un ievēro šo noteikumu 21.1. un 23.1. apakšpunktā minētos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19.3. 2 000 000 </w:t>
      </w:r>
      <w:r w:rsidR="00000000" w:rsidRPr="00000000" w:rsidDel="00000000">
        <w:rPr>
          <w:i w:val="1"/>
          <w:rtl w:val="0"/>
        </w:rPr>
        <w:t xml:space="preserve">euro</w:t>
      </w:r>
      <w:r w:rsidR="00000000" w:rsidRPr="00000000" w:rsidDel="00000000">
        <w:rPr>
          <w:rtl w:val="0"/>
        </w:rPr>
        <w:t xml:space="preserve"> atbilstīgai mežsaimniecības pakalpojumu kooperatīvajai sabiedrībai, ja atbalstu piešķir saskaņā ar regulu 2023/2831 un ievēro šo noteikumu 21.1. un 23.1. apakšpunktā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Papildus šo noteikumu 19. punktā noteiktajam spēkā esošo garantiju apmēram, piešķirot garantiju lielajiem saimnieciskās darbības veicējiem kā </w:t>
      </w:r>
      <w:r w:rsidR="00000000" w:rsidRPr="00000000" w:rsidDel="00000000">
        <w:rPr>
          <w:i w:val="1"/>
          <w:rtl w:val="0"/>
        </w:rPr>
        <w:t xml:space="preserve">de minimis</w:t>
      </w:r>
      <w:r w:rsidR="00000000" w:rsidRPr="00000000" w:rsidDel="00000000">
        <w:rPr>
          <w:rtl w:val="0"/>
        </w:rPr>
        <w:t xml:space="preserve"> atbalstu, ņem vērā regulas 2023/2831 4. panta 6. punkta "b" apakšpunktā noteikto garantijas apmēru, ja atbalstu piešķir saskaņā ar regulu 2023/2831, regulas Nr. 1408/2013 4. panta 6. punkta "b" apakšpunktā noteikto garantijas apmēru, ja atbalstu piešķir saskaņā ar regulu Nr. 1408/2013 vai regulas Nr. 717/2014  4. panta 6. punkta "b" apakšpunktā noteikto garantijas apmēru, ja atbalstu piešķir saskaņā ar regulu Nr. 717/20143."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saskaņā ar regulu 2023/2831 atbilstoši regulas 2023/2831 4. panta 6. punkta "c" apakšpunktam, pamatojoties uz šo noteikumu 2. pielikumā minētajām drošās zonas prēmijas likmēm vai, ja garantiju saskaņā ar šo regulu piešķir lielajam saimnieciskās darbības veicējam, atbilstoši regulas 2023/2831 4. panta 6. punkta "b" apakšpunktam, ievērojot, ka  garantijas kredīta kvalitāte nav mazāka par šo noteikumu 1. pielikumā minēto kredīta kvalitātes klasi "Maksātspēju varētu mazināt nelabvēlīgi apstākļi" atbilstoši Komisijas regulas 2023/2831 4. panta 6. punkta "a"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regulas 2023/2831 3. panta 2. punktā noteikto atbalsta maksimālo apmēru, ja garantiju piešķir saskaņā ar regulu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Saskaņā ar regulas 2023/2831 5. pantu, regulas Nr. 1408/2013 5. pantu, kā arī regulas Nr. 717/2014 5. pantu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drīkst kumulēt ar citu </w:t>
      </w:r>
      <w:r w:rsidR="00000000" w:rsidRPr="00000000" w:rsidDel="00000000">
        <w:rPr>
          <w:i w:val="1"/>
          <w:rtl w:val="0"/>
        </w:rPr>
        <w:t xml:space="preserve">de minimis</w:t>
      </w:r>
      <w:r w:rsidR="00000000" w:rsidRPr="00000000" w:rsidDel="00000000">
        <w:rPr>
          <w:rtl w:val="0"/>
        </w:rPr>
        <w:t xml:space="preserve"> atbalstu līdz regulas 2023/2831 3. panta 2. punktā, regulas Nr. 1408/2013 3. panta 3.a punktā un regulas Nr.  717/2014 3. panta 2.a punktā noteiktajam robežlielumam, ja netiek pārsniegta šajās regulās noteiktā maksimālā atbalsta summa vai maksimālā atbalsta intensitāte attiecīgajai izmaksu pozīcijai nepārsniedz 100 procentu;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drīkst kumulēt ar citu valsts atbalstu attiecībā uz vienām un tām pašām attiecināmajām izmaksām vai citu valsts atbalstu tam pašam riska finansējuma pasākumam, ja netiek pārsniegta attiecīgā maksimālā atbalsta intensitāte vai atbalsta summa, kāda noteikta citā valsts atbalsta programmā vai Eiropas Komisijas lēmumā;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26.3. ko piešķir saskaņā ar regulu Nr. 1408/2013 vai regulu Nr. 717/2014, drīkst kumulēt ar </w:t>
      </w:r>
      <w:r w:rsidR="00000000" w:rsidRPr="00000000" w:rsidDel="00000000">
        <w:rPr>
          <w:i w:val="1"/>
          <w:rtl w:val="0"/>
        </w:rPr>
        <w:t xml:space="preserve">de minimis </w:t>
      </w:r>
      <w:r w:rsidR="00000000" w:rsidRPr="00000000" w:rsidDel="00000000">
        <w:rPr>
          <w:rtl w:val="0"/>
        </w:rPr>
        <w:t xml:space="preserve">atbalstu, ko piešķir saskaņā ar regulu 2023/2831, nepārsniedzot tās 3. panta 2. punktā noteikto robežlielumu, ja saimnieciskās darbības veicējs darbojas regulas Nr. 1408/2013 1. pantā vai regulas Nr. 717/2014 1. pantā noteiktajās nozarēs, kā arī tajās nozarēs, kas ietilpst regulas 2023/2831 darbības jomā, un, nošķirot attiecīgās darbības vai izmaksas, tiek nodrošināts, ka darbības regulas Nr. 1408/2013 vai regulas Nr. 717/2014 nozarēs negūst labumu no </w:t>
      </w:r>
      <w:r w:rsidR="00000000" w:rsidRPr="00000000" w:rsidDel="00000000">
        <w:rPr>
          <w:i w:val="1"/>
          <w:rtl w:val="0"/>
        </w:rPr>
        <w:t xml:space="preserve">de minimis</w:t>
      </w:r>
      <w:r w:rsidR="00000000" w:rsidRPr="00000000" w:rsidDel="00000000">
        <w:rPr>
          <w:rtl w:val="0"/>
        </w:rPr>
        <w:t xml:space="preserve"> atbalsta, ko piešķir saskaņā ar regulu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Ja garantijas piešķirtas saskaņā ar regulu 2023/2831, regulu Nr. 1408/2013 vai regulu Nr. 717/2014, </w:t>
      </w:r>
      <w:r w:rsidR="00000000" w:rsidRPr="00000000" w:rsidDel="00000000">
        <w:rPr>
          <w:i w:val="1"/>
          <w:rtl w:val="0"/>
        </w:rPr>
        <w:t xml:space="preserve">de</w:t>
      </w:r>
      <w:r w:rsidR="00000000" w:rsidRPr="00000000" w:rsidDel="00000000">
        <w:rPr>
          <w:rtl w:val="0"/>
        </w:rPr>
        <w:t xml:space="preserve"> </w:t>
      </w:r>
      <w:r w:rsidR="00000000" w:rsidRPr="00000000" w:rsidDel="00000000">
        <w:rPr>
          <w:i w:val="1"/>
          <w:rtl w:val="0"/>
        </w:rPr>
        <w:t xml:space="preserve">minimi</w:t>
      </w:r>
      <w:r w:rsidR="00000000" w:rsidRPr="00000000" w:rsidDel="00000000">
        <w:rPr>
          <w:rtl w:val="0"/>
        </w:rPr>
        <w:t xml:space="preserve">s garantijas saņēmējs datus par individuālo piešķirto </w:t>
      </w:r>
      <w:r w:rsidR="00000000" w:rsidRPr="00000000" w:rsidDel="00000000">
        <w:rPr>
          <w:i w:val="1"/>
          <w:rtl w:val="0"/>
        </w:rPr>
        <w:t xml:space="preserve">de minimis</w:t>
      </w:r>
      <w:r w:rsidR="00000000" w:rsidRPr="00000000" w:rsidDel="00000000">
        <w:rPr>
          <w:rtl w:val="0"/>
        </w:rPr>
        <w:t xml:space="preserve"> atbalstu glabā 10 fiskālos gadus, sākot no šā atbalsta piešķiršanas dienas, savukārt sabiedrība </w:t>
      </w:r>
      <w:r w:rsidR="00000000" w:rsidRPr="00000000" w:rsidDel="00000000">
        <w:rPr>
          <w:i w:val="1"/>
          <w:rtl w:val="0"/>
        </w:rPr>
        <w:t xml:space="preserve">Altum</w:t>
      </w:r>
      <w:r w:rsidR="00000000" w:rsidRPr="00000000" w:rsidDel="00000000">
        <w:rPr>
          <w:rtl w:val="0"/>
        </w:rPr>
        <w:t xml:space="preserve"> datus par </w:t>
      </w:r>
      <w:r w:rsidR="00000000" w:rsidRPr="00000000" w:rsidDel="00000000">
        <w:rPr>
          <w:i w:val="1"/>
          <w:rtl w:val="0"/>
        </w:rPr>
        <w:t xml:space="preserve">de minimis</w:t>
      </w:r>
      <w:r w:rsidR="00000000" w:rsidRPr="00000000" w:rsidDel="00000000">
        <w:rPr>
          <w:rtl w:val="0"/>
        </w:rPr>
        <w:t xml:space="preserve"> atbalsta shēmu glabā 10 fiskālos gadus, sākot no dienas, kurā saskaņā ar šo programmu piešķirts pēdējais individuālais atbalsts. Ja garantijas piešķirtas saskaņā ar regulu 2022/2472 vai ar regulu Nr. 1305/2013, datus par individuāli piešķirto atbalstu glabā 10 fiskālos gadus, sākot no šā atbalsta piešķiršanas dienas, savukārt sabiedrība </w:t>
      </w:r>
      <w:r w:rsidR="00000000" w:rsidRPr="00000000" w:rsidDel="00000000">
        <w:rPr>
          <w:i w:val="1"/>
          <w:rtl w:val="0"/>
        </w:rPr>
        <w:t xml:space="preserve">Altum</w:t>
      </w:r>
      <w:r w:rsidR="00000000" w:rsidRPr="00000000" w:rsidDel="00000000">
        <w:rPr>
          <w:rtl w:val="0"/>
        </w:rPr>
        <w:t xml:space="preserve"> datus par piešķirto atbalstu glabā 10 fiskālos gadus, sākot no dienas, kurā saskaņā ar šo programmu piešķirts pēdējais individuālais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ja saimnieciskās darbības veicējs ir apvienots, ņem vērā visu katram apvienošanā iesaistītajam saimnieciskās darbības veicējam iepriekš piešķirto </w:t>
      </w:r>
      <w:r w:rsidR="00000000" w:rsidRPr="00000000" w:rsidDel="00000000">
        <w:rPr>
          <w:i w:val="1"/>
          <w:rtl w:val="0"/>
        </w:rPr>
        <w:t xml:space="preserve"> de minimis</w:t>
      </w:r>
      <w:r w:rsidR="00000000" w:rsidRPr="00000000" w:rsidDel="00000000">
        <w:rPr>
          <w:rtl w:val="0"/>
        </w:rPr>
        <w:t xml:space="preserve"> atbalstu, kā to nosaka regulas 2023/2831 3. panta 8. punkts, regulas Nr. 1408/2013 3. panta 8. punkts vai regulas Nr. 717/2014 3. panta 8. punkts;".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ja saimnieciskās darbības veicējs ir sadalīts, saņemto </w:t>
      </w:r>
      <w:r w:rsidR="00000000" w:rsidRPr="00000000" w:rsidDel="00000000">
        <w:rPr>
          <w:i w:val="1"/>
          <w:rtl w:val="0"/>
        </w:rPr>
        <w:t xml:space="preserve">de minimis</w:t>
      </w:r>
      <w:r w:rsidR="00000000" w:rsidRPr="00000000" w:rsidDel="00000000">
        <w:rPr>
          <w:rtl w:val="0"/>
        </w:rPr>
        <w:t xml:space="preserve"> atbalstu attiecina uz to saimnieciskās darbības veicēju, kas guva labumu no saņemtā </w:t>
      </w:r>
      <w:r w:rsidR="00000000" w:rsidRPr="00000000" w:rsidDel="00000000">
        <w:rPr>
          <w:i w:val="1"/>
          <w:rtl w:val="0"/>
        </w:rPr>
        <w:t xml:space="preserve">de minimis</w:t>
      </w:r>
      <w:r w:rsidR="00000000" w:rsidRPr="00000000" w:rsidDel="00000000">
        <w:rPr>
          <w:rtl w:val="0"/>
        </w:rPr>
        <w:t xml:space="preserve"> atbalsta un kas pārņēma darbības, kurām sākotnēji tika izmantots </w:t>
      </w:r>
      <w:r w:rsidR="00000000" w:rsidRPr="00000000" w:rsidDel="00000000">
        <w:rPr>
          <w:i w:val="1"/>
          <w:rtl w:val="0"/>
        </w:rPr>
        <w:t xml:space="preserve">de minimis</w:t>
      </w:r>
      <w:r w:rsidR="00000000" w:rsidRPr="00000000" w:rsidDel="00000000">
        <w:rPr>
          <w:rtl w:val="0"/>
        </w:rPr>
        <w:t xml:space="preserve"> atbalsts, vai, ja minētā attiecināšana nav iespējama, saņemto </w:t>
      </w:r>
      <w:r w:rsidR="00000000" w:rsidRPr="00000000" w:rsidDel="00000000">
        <w:rPr>
          <w:i w:val="1"/>
          <w:rtl w:val="0"/>
        </w:rPr>
        <w:t xml:space="preserve">de minimis</w:t>
      </w:r>
      <w:r w:rsidR="00000000" w:rsidRPr="00000000" w:rsidDel="00000000">
        <w:rPr>
          <w:rtl w:val="0"/>
        </w:rPr>
        <w:t xml:space="preserve"> atbalstu attiecina proporcionāli, pamatojoties uz saimnieciskās darbības veicēja pašu kapitāla bilances vērtību faktiskajā sadales datumā, kā to nosaka regulas 2023/2831 3. panta 9. punkts, regulas Nr. 1408/2013 3. panta 9. punkts vai regulas Nr. 717/2014 3. panta 9. punkts."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pārkāptas šajos noteikumos noteiktās komercdarbības atbalsta kontroles normas, tostarp nosacījumi, kas izriet no regulas 2022/2472, garantijas saņēmējam ir pienākums atmaksāt sabiedrībai </w:t>
      </w:r>
      <w:r w:rsidR="00000000" w:rsidRPr="00000000" w:rsidDel="00000000">
        <w:rPr>
          <w:i w:val="1"/>
          <w:rtl w:val="0"/>
        </w:rPr>
        <w:t xml:space="preserve">Altum</w:t>
      </w:r>
      <w:r w:rsidR="00000000" w:rsidRPr="00000000" w:rsidDel="00000000">
        <w:rPr>
          <w:rtl w:val="0"/>
        </w:rPr>
        <w:t xml:space="preserve"> saņemto nelikumīgo komercdarbības atbalstu, savukārt, ja pārkāptas regulas 2023/2831, regulas Nr. 1408/2013 vai regulas Nr. 717/2014 prasības, garantijas saņēmējam ir pienākums atmaksāt sabiedrībai</w:t>
      </w:r>
      <w:r w:rsidR="00000000" w:rsidRPr="00000000" w:rsidDel="00000000">
        <w:rPr>
          <w:i w:val="1"/>
          <w:rtl w:val="0"/>
        </w:rPr>
        <w:t xml:space="preserve"> Altum</w:t>
      </w:r>
      <w:r w:rsidR="00000000" w:rsidRPr="00000000" w:rsidDel="00000000">
        <w:rPr>
          <w:rtl w:val="0"/>
        </w:rPr>
        <w:t xml:space="preserve"> visu atbalsta pasākuma ietvaros saņemto nelikumīgo </w:t>
      </w:r>
      <w:r w:rsidR="00000000" w:rsidRPr="00000000" w:rsidDel="00000000">
        <w:rPr>
          <w:i w:val="1"/>
          <w:rtl w:val="0"/>
        </w:rPr>
        <w:t xml:space="preserve">de minimis</w:t>
      </w:r>
      <w:r w:rsidR="00000000" w:rsidRPr="00000000" w:rsidDel="00000000">
        <w:rPr>
          <w:rtl w:val="0"/>
        </w:rPr>
        <w:t xml:space="preserve"> atbalstu. Atbalstu atmaksā kopā ar procentiem no līdzekļiem, kas ir brīvi no komercdarbības atbalsta, saskaņā ar  Komercdarbības atbalsta kontroles likuma IV vai V nodaļu."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24-TA-124</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24-TA-124</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noteikumu_(grozījumu)_projekts_24-TA-124.docx</dc:title>
</cp:coreProperties>
</file>

<file path=docProps/custom.xml><?xml version="1.0" encoding="utf-8"?>
<Properties xmlns="http://schemas.openxmlformats.org/officeDocument/2006/custom-properties" xmlns:vt="http://schemas.openxmlformats.org/officeDocument/2006/docPropsVTypes"/>
</file>